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DA5" w:rsidRPr="00053944" w:rsidRDefault="00777DA5" w:rsidP="00A81E9E">
      <w:pPr>
        <w:jc w:val="center"/>
        <w:rPr>
          <w:rFonts w:ascii="Times New Roman" w:hAnsi="Times New Roman" w:cs="Times New Roman"/>
          <w:b/>
          <w:sz w:val="28"/>
          <w:lang w:val="en-US"/>
        </w:rPr>
      </w:pPr>
      <w:r w:rsidRPr="00053944">
        <w:rPr>
          <w:rFonts w:ascii="Times New Roman" w:hAnsi="Times New Roman" w:cs="Times New Roman"/>
          <w:b/>
          <w:sz w:val="28"/>
          <w:lang w:val="en-US"/>
        </w:rPr>
        <w:t>BOTEVGRAD MUNICIPALITY</w:t>
      </w:r>
    </w:p>
    <w:p w:rsidR="002D4DB7" w:rsidRPr="00053944" w:rsidRDefault="002D4DB7" w:rsidP="002D4DB7">
      <w:pPr>
        <w:jc w:val="right"/>
        <w:rPr>
          <w:rFonts w:ascii="Times New Roman" w:hAnsi="Times New Roman" w:cs="Times New Roman"/>
          <w:i/>
          <w:lang w:val="en-US"/>
        </w:rPr>
      </w:pPr>
      <w:r w:rsidRPr="00053944">
        <w:rPr>
          <w:rFonts w:ascii="Times New Roman" w:hAnsi="Times New Roman" w:cs="Times New Roman"/>
          <w:i/>
          <w:lang w:val="en-US"/>
        </w:rPr>
        <w:t>(signed and stamped of the chief architect)</w:t>
      </w:r>
    </w:p>
    <w:p w:rsidR="00777DA5" w:rsidRPr="00053944" w:rsidRDefault="00777DA5" w:rsidP="00A81E9E">
      <w:pPr>
        <w:jc w:val="center"/>
        <w:rPr>
          <w:rFonts w:ascii="Times New Roman" w:hAnsi="Times New Roman" w:cs="Times New Roman"/>
          <w:b/>
          <w:lang w:val="en-US"/>
        </w:rPr>
      </w:pPr>
      <w:r w:rsidRPr="00053944">
        <w:rPr>
          <w:rFonts w:ascii="Times New Roman" w:hAnsi="Times New Roman" w:cs="Times New Roman"/>
          <w:b/>
          <w:lang w:val="en-US"/>
        </w:rPr>
        <w:t>BUILDING PERMIT</w:t>
      </w:r>
    </w:p>
    <w:p w:rsidR="00777DA5" w:rsidRPr="00053944" w:rsidRDefault="00777DA5" w:rsidP="00A81E9E">
      <w:pPr>
        <w:jc w:val="center"/>
        <w:rPr>
          <w:rFonts w:ascii="Times New Roman" w:hAnsi="Times New Roman" w:cs="Times New Roman"/>
          <w:b/>
          <w:lang w:val="en-US"/>
        </w:rPr>
      </w:pPr>
      <w:r w:rsidRPr="00053944">
        <w:rPr>
          <w:rFonts w:ascii="Times New Roman" w:hAnsi="Times New Roman" w:cs="Times New Roman"/>
          <w:b/>
          <w:lang w:val="en-US"/>
        </w:rPr>
        <w:t>№ 69 of 03.07.2020</w:t>
      </w:r>
    </w:p>
    <w:p w:rsidR="00025E40" w:rsidRPr="00053944" w:rsidRDefault="00777DA5" w:rsidP="00A81E9E">
      <w:pPr>
        <w:jc w:val="center"/>
        <w:rPr>
          <w:rFonts w:ascii="Times New Roman" w:hAnsi="Times New Roman" w:cs="Times New Roman"/>
          <w:lang w:val="en-US"/>
        </w:rPr>
      </w:pPr>
      <w:r w:rsidRPr="00053944">
        <w:rPr>
          <w:rFonts w:ascii="Times New Roman" w:hAnsi="Times New Roman" w:cs="Times New Roman"/>
          <w:lang w:val="en-US"/>
        </w:rPr>
        <w:t>on the grounds of Art. 148, para. 1, para. 2, para. 4, para. 8, para. 9 of the Spatial Planning Act (SPA)</w:t>
      </w:r>
    </w:p>
    <w:p w:rsidR="00025E40" w:rsidRPr="00053944" w:rsidRDefault="00777DA5" w:rsidP="008515A5">
      <w:pPr>
        <w:jc w:val="both"/>
        <w:rPr>
          <w:rFonts w:ascii="Times New Roman" w:hAnsi="Times New Roman" w:cs="Times New Roman"/>
          <w:b/>
          <w:u w:val="single"/>
          <w:lang w:val="en-US"/>
        </w:rPr>
      </w:pPr>
      <w:r w:rsidRPr="00053944">
        <w:rPr>
          <w:rFonts w:ascii="Times New Roman" w:hAnsi="Times New Roman" w:cs="Times New Roman"/>
          <w:b/>
          <w:u w:val="single"/>
          <w:lang w:val="en-US"/>
        </w:rPr>
        <w:t xml:space="preserve">PERMITTED TO: </w:t>
      </w:r>
    </w:p>
    <w:p w:rsidR="00025E40" w:rsidRPr="00053944" w:rsidRDefault="00777DA5" w:rsidP="008515A5">
      <w:pPr>
        <w:jc w:val="both"/>
        <w:rPr>
          <w:rFonts w:ascii="Times New Roman" w:hAnsi="Times New Roman" w:cs="Times New Roman"/>
          <w:b/>
          <w:lang w:val="en-US"/>
        </w:rPr>
      </w:pPr>
      <w:r w:rsidRPr="00053944">
        <w:rPr>
          <w:rFonts w:ascii="Times New Roman" w:hAnsi="Times New Roman" w:cs="Times New Roman"/>
          <w:b/>
          <w:lang w:val="en-US"/>
        </w:rPr>
        <w:t xml:space="preserve">BOTEVGRAD MUNICIPALITY </w:t>
      </w:r>
    </w:p>
    <w:p w:rsidR="00025E40" w:rsidRPr="00053944" w:rsidRDefault="00777DA5" w:rsidP="008515A5">
      <w:pPr>
        <w:jc w:val="both"/>
        <w:rPr>
          <w:rFonts w:ascii="Times New Roman" w:hAnsi="Times New Roman" w:cs="Times New Roman"/>
          <w:b/>
          <w:lang w:val="en-US"/>
        </w:rPr>
      </w:pPr>
      <w:r w:rsidRPr="00053944">
        <w:rPr>
          <w:rFonts w:ascii="Times New Roman" w:hAnsi="Times New Roman" w:cs="Times New Roman"/>
          <w:b/>
          <w:lang w:val="en-US"/>
        </w:rPr>
        <w:t xml:space="preserve">represented by the Mayor of </w:t>
      </w:r>
      <w:proofErr w:type="spellStart"/>
      <w:r w:rsidRPr="00053944">
        <w:rPr>
          <w:rFonts w:ascii="Times New Roman" w:hAnsi="Times New Roman" w:cs="Times New Roman"/>
          <w:b/>
          <w:lang w:val="en-US"/>
        </w:rPr>
        <w:t>Botevgrad</w:t>
      </w:r>
      <w:proofErr w:type="spellEnd"/>
      <w:r w:rsidRPr="00053944">
        <w:rPr>
          <w:rFonts w:ascii="Times New Roman" w:hAnsi="Times New Roman" w:cs="Times New Roman"/>
          <w:b/>
          <w:lang w:val="en-US"/>
        </w:rPr>
        <w:t xml:space="preserve"> Municipality </w:t>
      </w:r>
    </w:p>
    <w:p w:rsidR="00025E40" w:rsidRPr="00053944" w:rsidRDefault="00777DA5" w:rsidP="008515A5">
      <w:pPr>
        <w:jc w:val="both"/>
        <w:rPr>
          <w:rFonts w:ascii="Times New Roman" w:hAnsi="Times New Roman" w:cs="Times New Roman"/>
          <w:b/>
          <w:lang w:val="en-US"/>
        </w:rPr>
      </w:pPr>
      <w:r w:rsidRPr="00053944">
        <w:rPr>
          <w:rFonts w:ascii="Times New Roman" w:hAnsi="Times New Roman" w:cs="Times New Roman"/>
          <w:b/>
          <w:lang w:val="en-US"/>
        </w:rPr>
        <w:t xml:space="preserve">Mr. Ivan </w:t>
      </w:r>
      <w:proofErr w:type="spellStart"/>
      <w:r w:rsidRPr="00053944">
        <w:rPr>
          <w:rFonts w:ascii="Times New Roman" w:hAnsi="Times New Roman" w:cs="Times New Roman"/>
          <w:b/>
          <w:lang w:val="en-US"/>
        </w:rPr>
        <w:t>Gavalyugov</w:t>
      </w:r>
      <w:proofErr w:type="spellEnd"/>
      <w:r w:rsidRPr="00053944">
        <w:rPr>
          <w:rFonts w:ascii="Times New Roman" w:hAnsi="Times New Roman" w:cs="Times New Roman"/>
          <w:b/>
          <w:lang w:val="en-US"/>
        </w:rPr>
        <w:t xml:space="preserve">, UIC 000776089 </w:t>
      </w:r>
    </w:p>
    <w:p w:rsidR="00025E40" w:rsidRPr="00053944" w:rsidRDefault="00777DA5" w:rsidP="008515A5">
      <w:pPr>
        <w:jc w:val="both"/>
        <w:rPr>
          <w:rFonts w:ascii="Times New Roman" w:hAnsi="Times New Roman" w:cs="Times New Roman"/>
          <w:lang w:val="en-US"/>
        </w:rPr>
      </w:pPr>
      <w:r w:rsidRPr="00053944">
        <w:rPr>
          <w:rFonts w:ascii="Times New Roman" w:hAnsi="Times New Roman" w:cs="Times New Roman"/>
          <w:b/>
          <w:lang w:val="en-US"/>
        </w:rPr>
        <w:t>Address</w:t>
      </w:r>
      <w:r w:rsidRPr="00053944">
        <w:rPr>
          <w:rFonts w:ascii="Times New Roman" w:hAnsi="Times New Roman" w:cs="Times New Roman"/>
          <w:lang w:val="en-US"/>
        </w:rPr>
        <w:t xml:space="preserve">: </w:t>
      </w:r>
      <w:proofErr w:type="spellStart"/>
      <w:r w:rsidRPr="00053944">
        <w:rPr>
          <w:rFonts w:ascii="Times New Roman" w:hAnsi="Times New Roman" w:cs="Times New Roman"/>
          <w:lang w:val="en-US"/>
        </w:rPr>
        <w:t>Botevgrad</w:t>
      </w:r>
      <w:proofErr w:type="spellEnd"/>
      <w:r w:rsidRPr="00053944">
        <w:rPr>
          <w:rFonts w:ascii="Times New Roman" w:hAnsi="Times New Roman" w:cs="Times New Roman"/>
          <w:lang w:val="en-US"/>
        </w:rPr>
        <w:t xml:space="preserve">, </w:t>
      </w:r>
      <w:proofErr w:type="spellStart"/>
      <w:r w:rsidRPr="00053944">
        <w:rPr>
          <w:rFonts w:ascii="Times New Roman" w:hAnsi="Times New Roman" w:cs="Times New Roman"/>
          <w:lang w:val="en-US"/>
        </w:rPr>
        <w:t>Osvobozhdenie</w:t>
      </w:r>
      <w:proofErr w:type="spellEnd"/>
      <w:r w:rsidRPr="00053944">
        <w:rPr>
          <w:rFonts w:ascii="Times New Roman" w:hAnsi="Times New Roman" w:cs="Times New Roman"/>
          <w:lang w:val="en-US"/>
        </w:rPr>
        <w:t xml:space="preserve"> Square № 13 </w:t>
      </w:r>
    </w:p>
    <w:p w:rsidR="00025E40" w:rsidRPr="00053944" w:rsidRDefault="00777DA5" w:rsidP="008515A5">
      <w:pPr>
        <w:jc w:val="both"/>
        <w:rPr>
          <w:rFonts w:ascii="Times New Roman" w:hAnsi="Times New Roman" w:cs="Times New Roman"/>
          <w:lang w:val="en-US"/>
        </w:rPr>
      </w:pPr>
      <w:r w:rsidRPr="00053944">
        <w:rPr>
          <w:rFonts w:ascii="Times New Roman" w:hAnsi="Times New Roman" w:cs="Times New Roman"/>
          <w:lang w:val="en-US"/>
        </w:rPr>
        <w:t xml:space="preserve">In the capacity of </w:t>
      </w:r>
      <w:r w:rsidR="00053944" w:rsidRPr="00053944">
        <w:rPr>
          <w:rFonts w:ascii="Times New Roman" w:hAnsi="Times New Roman" w:cs="Times New Roman"/>
          <w:lang w:val="en-US"/>
        </w:rPr>
        <w:t>Contracting authority</w:t>
      </w:r>
      <w:r w:rsidRPr="00053944">
        <w:rPr>
          <w:rFonts w:ascii="Times New Roman" w:hAnsi="Times New Roman" w:cs="Times New Roman"/>
          <w:lang w:val="en-US"/>
        </w:rPr>
        <w:t xml:space="preserve">, according to art. 161, para. 1 of the Spatial Development Act and presented: </w:t>
      </w:r>
    </w:p>
    <w:p w:rsidR="00450AE3" w:rsidRPr="00053944" w:rsidRDefault="00025E40" w:rsidP="008515A5">
      <w:pPr>
        <w:jc w:val="both"/>
        <w:rPr>
          <w:rFonts w:ascii="Times New Roman" w:hAnsi="Times New Roman" w:cs="Times New Roman"/>
          <w:lang w:val="en-US"/>
        </w:rPr>
      </w:pPr>
      <w:r w:rsidRPr="00053944">
        <w:rPr>
          <w:rFonts w:ascii="Times New Roman" w:hAnsi="Times New Roman" w:cs="Times New Roman"/>
          <w:lang w:val="en-US"/>
        </w:rPr>
        <w:t>Act № 3877</w:t>
      </w:r>
      <w:r w:rsidR="00777DA5" w:rsidRPr="00053944">
        <w:rPr>
          <w:rFonts w:ascii="Times New Roman" w:hAnsi="Times New Roman" w:cs="Times New Roman"/>
          <w:lang w:val="en-US"/>
        </w:rPr>
        <w:t xml:space="preserve">/20.03.2018 for public municipal property, entered with </w:t>
      </w:r>
      <w:proofErr w:type="spellStart"/>
      <w:r w:rsidR="00777DA5" w:rsidRPr="00053944">
        <w:rPr>
          <w:rFonts w:ascii="Times New Roman" w:hAnsi="Times New Roman" w:cs="Times New Roman"/>
          <w:lang w:val="en-US"/>
        </w:rPr>
        <w:t>ent</w:t>
      </w:r>
      <w:proofErr w:type="spellEnd"/>
      <w:r w:rsidR="00777DA5" w:rsidRPr="00053944">
        <w:rPr>
          <w:rFonts w:ascii="Times New Roman" w:hAnsi="Times New Roman" w:cs="Times New Roman"/>
          <w:lang w:val="en-US"/>
        </w:rPr>
        <w:t xml:space="preserve">. per. № 1135 / 05.04.2018, № 61, volume V, lot 56668, from the registry office </w:t>
      </w:r>
      <w:r w:rsidRPr="00053944">
        <w:rPr>
          <w:rFonts w:ascii="Times New Roman" w:hAnsi="Times New Roman" w:cs="Times New Roman"/>
          <w:lang w:val="en-US"/>
        </w:rPr>
        <w:t>–</w:t>
      </w:r>
      <w:r w:rsidR="00777DA5" w:rsidRPr="00053944">
        <w:rPr>
          <w:rFonts w:ascii="Times New Roman" w:hAnsi="Times New Roman" w:cs="Times New Roman"/>
          <w:lang w:val="en-US"/>
        </w:rPr>
        <w:t xml:space="preserve"> </w:t>
      </w:r>
      <w:proofErr w:type="spellStart"/>
      <w:r w:rsidR="00777DA5" w:rsidRPr="00053944">
        <w:rPr>
          <w:rFonts w:ascii="Times New Roman" w:hAnsi="Times New Roman" w:cs="Times New Roman"/>
          <w:lang w:val="en-US"/>
        </w:rPr>
        <w:t>Botevgrad</w:t>
      </w:r>
      <w:proofErr w:type="spellEnd"/>
    </w:p>
    <w:p w:rsidR="00025E40" w:rsidRPr="00053944" w:rsidRDefault="00025E40" w:rsidP="00A81E9E">
      <w:pPr>
        <w:jc w:val="center"/>
        <w:rPr>
          <w:rFonts w:ascii="Times New Roman" w:hAnsi="Times New Roman" w:cs="Times New Roman"/>
          <w:b/>
          <w:u w:val="single"/>
          <w:lang w:val="en-US"/>
        </w:rPr>
      </w:pPr>
      <w:r w:rsidRPr="00053944">
        <w:rPr>
          <w:rFonts w:ascii="Times New Roman" w:hAnsi="Times New Roman" w:cs="Times New Roman"/>
          <w:b/>
          <w:u w:val="single"/>
          <w:lang w:val="en-US"/>
        </w:rPr>
        <w:t>To perform construction and installation works for construction:</w:t>
      </w:r>
    </w:p>
    <w:p w:rsidR="00025E40" w:rsidRPr="00053944" w:rsidRDefault="00025E40" w:rsidP="00A81E9E">
      <w:pPr>
        <w:jc w:val="center"/>
        <w:rPr>
          <w:rFonts w:ascii="Times New Roman" w:hAnsi="Times New Roman" w:cs="Times New Roman"/>
          <w:b/>
          <w:lang w:val="en-US"/>
        </w:rPr>
      </w:pPr>
      <w:r w:rsidRPr="00053944">
        <w:rPr>
          <w:rFonts w:ascii="Times New Roman" w:hAnsi="Times New Roman" w:cs="Times New Roman"/>
          <w:b/>
          <w:lang w:val="en-US"/>
        </w:rPr>
        <w:t xml:space="preserve">"Exposure and socialization of the </w:t>
      </w:r>
      <w:proofErr w:type="spellStart"/>
      <w:r w:rsidRPr="00053944">
        <w:rPr>
          <w:rFonts w:ascii="Times New Roman" w:hAnsi="Times New Roman" w:cs="Times New Roman"/>
          <w:b/>
          <w:lang w:val="en-US"/>
        </w:rPr>
        <w:t>Botevgrad</w:t>
      </w:r>
      <w:proofErr w:type="spellEnd"/>
      <w:r w:rsidRPr="00053944">
        <w:rPr>
          <w:rFonts w:ascii="Times New Roman" w:hAnsi="Times New Roman" w:cs="Times New Roman"/>
          <w:b/>
          <w:lang w:val="en-US"/>
        </w:rPr>
        <w:t xml:space="preserve"> clock tower"</w:t>
      </w:r>
    </w:p>
    <w:p w:rsidR="00025E40" w:rsidRPr="00053944" w:rsidRDefault="00025E40" w:rsidP="00A81E9E">
      <w:pPr>
        <w:jc w:val="center"/>
        <w:rPr>
          <w:rFonts w:ascii="Times New Roman" w:hAnsi="Times New Roman" w:cs="Times New Roman"/>
          <w:b/>
          <w:lang w:val="en-US"/>
        </w:rPr>
      </w:pPr>
      <w:r w:rsidRPr="00053944">
        <w:rPr>
          <w:rFonts w:ascii="Times New Roman" w:hAnsi="Times New Roman" w:cs="Times New Roman"/>
          <w:b/>
          <w:lang w:val="en-US"/>
        </w:rPr>
        <w:t xml:space="preserve">Under the project “Heterotopias. </w:t>
      </w:r>
      <w:proofErr w:type="spellStart"/>
      <w:r w:rsidRPr="00053944">
        <w:rPr>
          <w:rFonts w:ascii="Times New Roman" w:hAnsi="Times New Roman" w:cs="Times New Roman"/>
          <w:b/>
          <w:lang w:val="en-US"/>
        </w:rPr>
        <w:t>Botevgrad-Leskovac</w:t>
      </w:r>
      <w:proofErr w:type="spellEnd"/>
    </w:p>
    <w:p w:rsidR="00025E40" w:rsidRPr="00053944" w:rsidRDefault="00025E40" w:rsidP="00A81E9E">
      <w:pPr>
        <w:jc w:val="center"/>
        <w:rPr>
          <w:rFonts w:ascii="Times New Roman" w:hAnsi="Times New Roman" w:cs="Times New Roman"/>
          <w:lang w:val="en-US"/>
        </w:rPr>
      </w:pPr>
      <w:proofErr w:type="spellStart"/>
      <w:r w:rsidRPr="00053944">
        <w:rPr>
          <w:rFonts w:ascii="Times New Roman" w:hAnsi="Times New Roman" w:cs="Times New Roman"/>
          <w:lang w:val="en-US"/>
        </w:rPr>
        <w:t>Interreg</w:t>
      </w:r>
      <w:proofErr w:type="spellEnd"/>
      <w:r w:rsidRPr="00053944">
        <w:rPr>
          <w:rFonts w:ascii="Times New Roman" w:hAnsi="Times New Roman" w:cs="Times New Roman"/>
          <w:lang w:val="en-US"/>
        </w:rPr>
        <w:t xml:space="preserve"> - IPA for cross-border cooperation Bulgaria Serbia 2014-2020</w:t>
      </w:r>
    </w:p>
    <w:p w:rsidR="00025E40"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located in Regulated land property (RLE) I - </w:t>
      </w:r>
      <w:r w:rsidRPr="00053944">
        <w:rPr>
          <w:rFonts w:ascii="Times New Roman" w:hAnsi="Times New Roman" w:cs="Times New Roman"/>
          <w:i/>
          <w:lang w:val="en-US"/>
        </w:rPr>
        <w:t xml:space="preserve">For museum, library. BKP, SCS, DSK DZI. BNB and underground parking garage, </w:t>
      </w:r>
      <w:r w:rsidRPr="00053944">
        <w:rPr>
          <w:rFonts w:ascii="Times New Roman" w:hAnsi="Times New Roman" w:cs="Times New Roman"/>
          <w:b/>
          <w:lang w:val="en-US"/>
        </w:rPr>
        <w:t xml:space="preserve">quarter (quarter) 49 according to the current regulation plan of </w:t>
      </w:r>
      <w:proofErr w:type="spellStart"/>
      <w:r w:rsidRPr="00053944">
        <w:rPr>
          <w:rFonts w:ascii="Times New Roman" w:hAnsi="Times New Roman" w:cs="Times New Roman"/>
          <w:b/>
          <w:lang w:val="en-US"/>
        </w:rPr>
        <w:t>Botevgrad</w:t>
      </w:r>
      <w:proofErr w:type="spellEnd"/>
      <w:r w:rsidRPr="00053944">
        <w:rPr>
          <w:rFonts w:ascii="Times New Roman" w:hAnsi="Times New Roman" w:cs="Times New Roman"/>
          <w:b/>
          <w:lang w:val="en-US"/>
        </w:rPr>
        <w:t xml:space="preserve"> (Land property (PI) with identifier 05815.302.744 and identifier 05815.302.744.1 for suffering - clock tower, cadastral map and cadastral registers of </w:t>
      </w:r>
      <w:proofErr w:type="spellStart"/>
      <w:r w:rsidRPr="00053944">
        <w:rPr>
          <w:rFonts w:ascii="Times New Roman" w:hAnsi="Times New Roman" w:cs="Times New Roman"/>
          <w:b/>
          <w:lang w:val="en-US"/>
        </w:rPr>
        <w:t>Botevgrad</w:t>
      </w:r>
      <w:proofErr w:type="spellEnd"/>
      <w:r w:rsidRPr="00053944">
        <w:rPr>
          <w:rFonts w:ascii="Times New Roman" w:hAnsi="Times New Roman" w:cs="Times New Roman"/>
          <w:b/>
          <w:lang w:val="en-US"/>
        </w:rPr>
        <w:t xml:space="preserve"> land, </w:t>
      </w:r>
    </w:p>
    <w:p w:rsidR="00025E40" w:rsidRPr="00053944" w:rsidRDefault="00025E40" w:rsidP="008515A5">
      <w:pPr>
        <w:jc w:val="both"/>
        <w:rPr>
          <w:rFonts w:ascii="Times New Roman" w:hAnsi="Times New Roman" w:cs="Times New Roman"/>
          <w:lang w:val="en-US"/>
        </w:rPr>
      </w:pPr>
      <w:r w:rsidRPr="00053944">
        <w:rPr>
          <w:rFonts w:ascii="Times New Roman" w:hAnsi="Times New Roman" w:cs="Times New Roman"/>
          <w:b/>
          <w:lang w:val="en-US"/>
        </w:rPr>
        <w:t>according to an approved / agreed investment project № 57 / 03.07.2020</w:t>
      </w:r>
      <w:r w:rsidRPr="00053944">
        <w:rPr>
          <w:rFonts w:ascii="Times New Roman" w:hAnsi="Times New Roman" w:cs="Times New Roman"/>
          <w:lang w:val="en-US"/>
        </w:rPr>
        <w:t xml:space="preserve">, made in the TA phase. an integral part of this building permit, containing projects in parts: Architecture. Electrical, </w:t>
      </w:r>
    </w:p>
    <w:p w:rsidR="00025E40" w:rsidRPr="00053944" w:rsidRDefault="00025E40" w:rsidP="008515A5">
      <w:pPr>
        <w:jc w:val="both"/>
        <w:rPr>
          <w:rFonts w:ascii="Times New Roman" w:hAnsi="Times New Roman" w:cs="Times New Roman"/>
          <w:lang w:val="en-US"/>
        </w:rPr>
      </w:pPr>
      <w:r w:rsidRPr="00053944">
        <w:rPr>
          <w:rFonts w:ascii="Times New Roman" w:hAnsi="Times New Roman" w:cs="Times New Roman"/>
          <w:b/>
          <w:lang w:val="en-US"/>
        </w:rPr>
        <w:t>on the basis of performed Conformity Assessment of an investment project (OSIP)</w:t>
      </w:r>
      <w:r w:rsidRPr="00053944">
        <w:rPr>
          <w:rFonts w:ascii="Times New Roman" w:hAnsi="Times New Roman" w:cs="Times New Roman"/>
          <w:lang w:val="en-US"/>
        </w:rPr>
        <w:t>, according to art. 142, para. 6, item 1 of the Spatial Development Act with Decision № 1.14. from Protocol № 5 / 11.06.2020 of the Municipal Expert Council for Spatial Planning (OESUT), p submitted documents as follows:</w:t>
      </w:r>
    </w:p>
    <w:p w:rsidR="00025E40" w:rsidRPr="00053944" w:rsidRDefault="00025E40" w:rsidP="00A81E9E">
      <w:pPr>
        <w:ind w:left="426"/>
        <w:jc w:val="both"/>
        <w:rPr>
          <w:rFonts w:ascii="Times New Roman" w:hAnsi="Times New Roman" w:cs="Times New Roman"/>
          <w:lang w:val="en-US"/>
        </w:rPr>
      </w:pPr>
      <w:r w:rsidRPr="00053944">
        <w:rPr>
          <w:rFonts w:ascii="Times New Roman" w:hAnsi="Times New Roman" w:cs="Times New Roman"/>
          <w:lang w:val="en-US"/>
        </w:rPr>
        <w:t xml:space="preserve"> - Sketch № 15-145498-09.03.2018. of a building with identifier 05815.302.744.1 according to cadastral map and cadastral registers of the town of </w:t>
      </w:r>
      <w:proofErr w:type="spellStart"/>
      <w:r w:rsidRPr="00053944">
        <w:rPr>
          <w:rFonts w:ascii="Times New Roman" w:hAnsi="Times New Roman" w:cs="Times New Roman"/>
          <w:lang w:val="en-US"/>
        </w:rPr>
        <w:t>Botevgrad</w:t>
      </w:r>
      <w:proofErr w:type="spellEnd"/>
      <w:r w:rsidRPr="00053944">
        <w:rPr>
          <w:rFonts w:ascii="Times New Roman" w:hAnsi="Times New Roman" w:cs="Times New Roman"/>
          <w:lang w:val="en-US"/>
        </w:rPr>
        <w:t xml:space="preserve">, issued by SGKK-Sofia region; </w:t>
      </w:r>
    </w:p>
    <w:p w:rsidR="00025E40" w:rsidRPr="00053944" w:rsidRDefault="00A81E9E" w:rsidP="00A81E9E">
      <w:pPr>
        <w:ind w:left="426"/>
        <w:jc w:val="both"/>
        <w:rPr>
          <w:rFonts w:ascii="Times New Roman" w:hAnsi="Times New Roman" w:cs="Times New Roman"/>
          <w:lang w:val="en-US"/>
        </w:rPr>
      </w:pPr>
      <w:r w:rsidRPr="00053944">
        <w:rPr>
          <w:rFonts w:ascii="Times New Roman" w:hAnsi="Times New Roman" w:cs="Times New Roman"/>
          <w:lang w:val="en-US"/>
        </w:rPr>
        <w:t xml:space="preserve">- </w:t>
      </w:r>
      <w:r w:rsidR="00025E40" w:rsidRPr="00053944">
        <w:rPr>
          <w:rFonts w:ascii="Times New Roman" w:hAnsi="Times New Roman" w:cs="Times New Roman"/>
          <w:lang w:val="en-US"/>
        </w:rPr>
        <w:t xml:space="preserve">Combined sketch ref. № 43 / 06.03.2018, prepared by the Municipality of </w:t>
      </w:r>
      <w:proofErr w:type="spellStart"/>
      <w:r w:rsidR="00025E40" w:rsidRPr="00053944">
        <w:rPr>
          <w:rFonts w:ascii="Times New Roman" w:hAnsi="Times New Roman" w:cs="Times New Roman"/>
          <w:lang w:val="en-US"/>
        </w:rPr>
        <w:t>Botevgrad</w:t>
      </w:r>
      <w:proofErr w:type="spellEnd"/>
      <w:r w:rsidR="00025E40" w:rsidRPr="00053944">
        <w:rPr>
          <w:rFonts w:ascii="Times New Roman" w:hAnsi="Times New Roman" w:cs="Times New Roman"/>
          <w:lang w:val="en-US"/>
        </w:rPr>
        <w:t xml:space="preserve">; </w:t>
      </w:r>
    </w:p>
    <w:p w:rsidR="00025E40" w:rsidRPr="00053944" w:rsidRDefault="00A81E9E" w:rsidP="00A81E9E">
      <w:pPr>
        <w:ind w:left="426"/>
        <w:jc w:val="both"/>
        <w:rPr>
          <w:rFonts w:ascii="Times New Roman" w:hAnsi="Times New Roman" w:cs="Times New Roman"/>
          <w:lang w:val="en-US"/>
        </w:rPr>
      </w:pPr>
      <w:r w:rsidRPr="00053944">
        <w:rPr>
          <w:rFonts w:ascii="Times New Roman" w:hAnsi="Times New Roman" w:cs="Times New Roman"/>
          <w:lang w:val="en-US"/>
        </w:rPr>
        <w:t xml:space="preserve">- </w:t>
      </w:r>
      <w:r w:rsidR="00025E40" w:rsidRPr="00053944">
        <w:rPr>
          <w:rFonts w:ascii="Times New Roman" w:hAnsi="Times New Roman" w:cs="Times New Roman"/>
          <w:lang w:val="en-US"/>
        </w:rPr>
        <w:t xml:space="preserve">Order № AB-94 / 28.03.1979 of SONS for approval of PUP-gr. </w:t>
      </w:r>
      <w:proofErr w:type="spellStart"/>
      <w:r w:rsidR="00025E40" w:rsidRPr="00053944">
        <w:rPr>
          <w:rFonts w:ascii="Times New Roman" w:hAnsi="Times New Roman" w:cs="Times New Roman"/>
          <w:lang w:val="en-US"/>
        </w:rPr>
        <w:t>Botevgrad</w:t>
      </w:r>
      <w:proofErr w:type="spellEnd"/>
      <w:r w:rsidR="00025E40" w:rsidRPr="00053944">
        <w:rPr>
          <w:rFonts w:ascii="Times New Roman" w:hAnsi="Times New Roman" w:cs="Times New Roman"/>
          <w:lang w:val="en-US"/>
        </w:rPr>
        <w:t xml:space="preserve">; </w:t>
      </w:r>
    </w:p>
    <w:p w:rsidR="00025E40" w:rsidRPr="00053944" w:rsidRDefault="00A81E9E" w:rsidP="00A81E9E">
      <w:pPr>
        <w:ind w:left="426"/>
        <w:jc w:val="both"/>
        <w:rPr>
          <w:rFonts w:ascii="Times New Roman" w:hAnsi="Times New Roman" w:cs="Times New Roman"/>
          <w:lang w:val="en-US"/>
        </w:rPr>
      </w:pPr>
      <w:r w:rsidRPr="00053944">
        <w:rPr>
          <w:rFonts w:ascii="Times New Roman" w:hAnsi="Times New Roman" w:cs="Times New Roman"/>
          <w:lang w:val="en-US"/>
        </w:rPr>
        <w:t xml:space="preserve">- </w:t>
      </w:r>
      <w:r w:rsidR="00025E40" w:rsidRPr="00053944">
        <w:rPr>
          <w:rFonts w:ascii="Times New Roman" w:hAnsi="Times New Roman" w:cs="Times New Roman"/>
          <w:lang w:val="en-US"/>
        </w:rPr>
        <w:t xml:space="preserve">Opinion with ref. № 33-НН-320 / 20.04.2018 of the Ministry of Culture; </w:t>
      </w:r>
    </w:p>
    <w:p w:rsidR="00025E40" w:rsidRPr="00053944" w:rsidRDefault="00A81E9E" w:rsidP="00A81E9E">
      <w:pPr>
        <w:ind w:left="426"/>
        <w:jc w:val="both"/>
        <w:rPr>
          <w:rFonts w:ascii="Times New Roman" w:hAnsi="Times New Roman" w:cs="Times New Roman"/>
          <w:lang w:val="en-US"/>
        </w:rPr>
      </w:pPr>
      <w:r w:rsidRPr="00053944">
        <w:rPr>
          <w:rFonts w:ascii="Times New Roman" w:hAnsi="Times New Roman" w:cs="Times New Roman"/>
          <w:lang w:val="en-US"/>
        </w:rPr>
        <w:t xml:space="preserve">- </w:t>
      </w:r>
      <w:r w:rsidR="00025E40" w:rsidRPr="00053944">
        <w:rPr>
          <w:rFonts w:ascii="Times New Roman" w:hAnsi="Times New Roman" w:cs="Times New Roman"/>
          <w:lang w:val="en-US"/>
        </w:rPr>
        <w:t xml:space="preserve">Contract dated 29.11.2017, concluded between the Municipality of </w:t>
      </w:r>
      <w:proofErr w:type="spellStart"/>
      <w:r w:rsidR="00025E40" w:rsidRPr="00053944">
        <w:rPr>
          <w:rFonts w:ascii="Times New Roman" w:hAnsi="Times New Roman" w:cs="Times New Roman"/>
          <w:lang w:val="en-US"/>
        </w:rPr>
        <w:t>Botevgrad</w:t>
      </w:r>
      <w:proofErr w:type="spellEnd"/>
      <w:r w:rsidR="00025E40" w:rsidRPr="00053944">
        <w:rPr>
          <w:rFonts w:ascii="Times New Roman" w:hAnsi="Times New Roman" w:cs="Times New Roman"/>
          <w:lang w:val="en-US"/>
        </w:rPr>
        <w:t xml:space="preserve"> and CEZ Trade Bulgaria EAD;</w:t>
      </w:r>
    </w:p>
    <w:p w:rsidR="00053944" w:rsidRDefault="00053944" w:rsidP="00A81E9E">
      <w:pPr>
        <w:jc w:val="center"/>
        <w:rPr>
          <w:rFonts w:ascii="Times New Roman" w:hAnsi="Times New Roman" w:cs="Times New Roman"/>
          <w:b/>
          <w:u w:val="single"/>
          <w:lang w:val="en-US"/>
        </w:rPr>
      </w:pPr>
    </w:p>
    <w:p w:rsidR="008515A5" w:rsidRPr="00053944" w:rsidRDefault="00025E40" w:rsidP="00A81E9E">
      <w:pPr>
        <w:jc w:val="center"/>
        <w:rPr>
          <w:rFonts w:ascii="Times New Roman" w:hAnsi="Times New Roman" w:cs="Times New Roman"/>
          <w:b/>
          <w:u w:val="single"/>
          <w:lang w:val="en-US"/>
        </w:rPr>
      </w:pPr>
      <w:bookmarkStart w:id="0" w:name="_GoBack"/>
      <w:bookmarkEnd w:id="0"/>
      <w:r w:rsidRPr="00053944">
        <w:rPr>
          <w:rFonts w:ascii="Times New Roman" w:hAnsi="Times New Roman" w:cs="Times New Roman"/>
          <w:b/>
          <w:u w:val="single"/>
          <w:lang w:val="en-US"/>
        </w:rPr>
        <w:lastRenderedPageBreak/>
        <w:t>Construction is permitted under the following conditions:</w:t>
      </w:r>
    </w:p>
    <w:p w:rsidR="008515A5" w:rsidRPr="00053944" w:rsidRDefault="00025E40" w:rsidP="008515A5">
      <w:pPr>
        <w:jc w:val="both"/>
        <w:rPr>
          <w:rFonts w:ascii="Times New Roman" w:hAnsi="Times New Roman" w:cs="Times New Roman"/>
          <w:lang w:val="en-US"/>
        </w:rPr>
      </w:pPr>
      <w:r w:rsidRPr="00053944">
        <w:rPr>
          <w:rFonts w:ascii="Times New Roman" w:hAnsi="Times New Roman" w:cs="Times New Roman"/>
          <w:lang w:val="en-US"/>
        </w:rPr>
        <w:t xml:space="preserve">1. To conclude a contract for exercising construction supervision of the construction (art. 157, para. 2 of the Spatial Development Act and art. 14, para. 2 of the Law on the Chamber of Builders); </w:t>
      </w:r>
    </w:p>
    <w:p w:rsidR="008515A5"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2. The construction may start after the entry into force of the construction permit, opening of a construction site, drawing up of a Protocol, form 2, part I, after approval of a Safety and Health Plan and upon fulfillment of the provisions of Art. 157 and Art. 158 of the Spatial Development Act; </w:t>
      </w:r>
    </w:p>
    <w:p w:rsidR="008515A5"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3. To compile the necessary acts and protocols during the construction and installation works, according to Ordinance № 3 of the Ministry of Regional Development and Public Works. </w:t>
      </w:r>
    </w:p>
    <w:p w:rsidR="008515A5" w:rsidRPr="00053944" w:rsidRDefault="00025E40" w:rsidP="008515A5">
      <w:pPr>
        <w:jc w:val="both"/>
        <w:rPr>
          <w:rFonts w:ascii="Times New Roman" w:hAnsi="Times New Roman" w:cs="Times New Roman"/>
          <w:lang w:val="en-US"/>
        </w:rPr>
      </w:pPr>
      <w:r w:rsidRPr="00053944">
        <w:rPr>
          <w:rFonts w:ascii="Times New Roman" w:hAnsi="Times New Roman" w:cs="Times New Roman"/>
          <w:lang w:val="en-US"/>
        </w:rPr>
        <w:t xml:space="preserve">4. After issuing this permit, significant changes in the approved investment project shall be allowed only within the scope of Art. 154, para. 2 item 5 + item 8 of the Spatial Development Act. Significant changes are allowed before their implementation according to art. 154, para. 5 of the Spatial Development Act. In case of insignificant deviations from the approved investment project, executive documentation shall be submitted, containing a complete set of drawings for the actually performed construction and installation works. It is certified by the assignor, the designer, the builder, the person exercising author's supervision, by the natural person exercising TC for part "Constructive" and by the person performing construction supervision - art. 175, para. 2 or ЗУТ. Upon execution of the construction in accordance with the approved investment projects, no executive documentation is submitted / Art. 175, para. 4 of the Spatial Development Act. </w:t>
      </w:r>
    </w:p>
    <w:p w:rsidR="008515A5"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5. To ensure safe working conditions during construction. </w:t>
      </w:r>
    </w:p>
    <w:p w:rsidR="008515A5"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6. PC is issued for the whole construction / art. 152, </w:t>
      </w:r>
      <w:r w:rsidR="00B555B9" w:rsidRPr="00053944">
        <w:rPr>
          <w:rFonts w:ascii="Times New Roman" w:hAnsi="Times New Roman" w:cs="Times New Roman"/>
          <w:b/>
          <w:lang w:val="en-US"/>
        </w:rPr>
        <w:t>par</w:t>
      </w:r>
      <w:r w:rsidRPr="00053944">
        <w:rPr>
          <w:rFonts w:ascii="Times New Roman" w:hAnsi="Times New Roman" w:cs="Times New Roman"/>
          <w:b/>
          <w:lang w:val="en-US"/>
        </w:rPr>
        <w:t xml:space="preserve">a. 1 of the Spatial Development Act. </w:t>
      </w:r>
    </w:p>
    <w:p w:rsidR="008515A5"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 xml:space="preserve">7. After the completion of the construction to be carried out the measures for improvement of the adjacent terrain. </w:t>
      </w:r>
    </w:p>
    <w:p w:rsidR="008515A5" w:rsidRPr="00053944" w:rsidRDefault="00025E40" w:rsidP="008515A5">
      <w:pPr>
        <w:jc w:val="both"/>
        <w:rPr>
          <w:rFonts w:ascii="Times New Roman" w:hAnsi="Times New Roman" w:cs="Times New Roman"/>
          <w:lang w:val="en-US"/>
        </w:rPr>
      </w:pPr>
      <w:r w:rsidRPr="00053944">
        <w:rPr>
          <w:rFonts w:ascii="Times New Roman" w:hAnsi="Times New Roman" w:cs="Times New Roman"/>
          <w:lang w:val="en-US"/>
        </w:rPr>
        <w:t xml:space="preserve">8. To observe the conditions of the Law for waste management and the Ordinance for management of the construction waste and for the use of recycled construction materials. </w:t>
      </w:r>
    </w:p>
    <w:p w:rsidR="00025E40" w:rsidRPr="00053944" w:rsidRDefault="00025E40" w:rsidP="008515A5">
      <w:pPr>
        <w:jc w:val="both"/>
        <w:rPr>
          <w:rFonts w:ascii="Times New Roman" w:hAnsi="Times New Roman" w:cs="Times New Roman"/>
          <w:b/>
          <w:lang w:val="en-US"/>
        </w:rPr>
      </w:pPr>
      <w:r w:rsidRPr="00053944">
        <w:rPr>
          <w:rFonts w:ascii="Times New Roman" w:hAnsi="Times New Roman" w:cs="Times New Roman"/>
          <w:b/>
          <w:lang w:val="en-US"/>
        </w:rPr>
        <w:t>9. To observe the conditions of art. 157, para. 7 of the Spatial Development Act.</w:t>
      </w:r>
    </w:p>
    <w:p w:rsidR="008515A5" w:rsidRPr="00053944" w:rsidRDefault="008515A5" w:rsidP="008515A5">
      <w:pPr>
        <w:jc w:val="both"/>
        <w:rPr>
          <w:rFonts w:ascii="Times New Roman" w:hAnsi="Times New Roman" w:cs="Times New Roman"/>
          <w:b/>
          <w:lang w:val="en-US"/>
        </w:rPr>
      </w:pPr>
      <w:r w:rsidRPr="00053944">
        <w:rPr>
          <w:rFonts w:ascii="Times New Roman" w:hAnsi="Times New Roman" w:cs="Times New Roman"/>
          <w:b/>
          <w:lang w:val="en-US"/>
        </w:rPr>
        <w:t xml:space="preserve">After the completion of a new construction, as well as after reconstruction, major renovation, overhaul or reconstruction of an existing construction, a technical passport of the construction is drawn up (Article 176a of the Spatial Development Act). </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b/>
          <w:lang w:val="en-US"/>
        </w:rPr>
        <w:t>Category of construction - fourth category</w:t>
      </w:r>
      <w:r w:rsidRPr="00053944">
        <w:rPr>
          <w:rFonts w:ascii="Times New Roman" w:hAnsi="Times New Roman" w:cs="Times New Roman"/>
          <w:lang w:val="en-US"/>
        </w:rPr>
        <w:t xml:space="preserve">, according to art. 137, para 1, item 4, letter “e” of the Spatial Development Act and Art. 9, para. 2 of Ordinance № 1/2003. for the nomenclature of the types of constructions. </w:t>
      </w:r>
    </w:p>
    <w:p w:rsidR="008515A5" w:rsidRPr="00053944" w:rsidRDefault="008515A5" w:rsidP="008515A5">
      <w:pPr>
        <w:jc w:val="both"/>
        <w:rPr>
          <w:rFonts w:ascii="Times New Roman" w:hAnsi="Times New Roman" w:cs="Times New Roman"/>
          <w:b/>
          <w:lang w:val="en-US"/>
        </w:rPr>
      </w:pPr>
      <w:r w:rsidRPr="00053944">
        <w:rPr>
          <w:rFonts w:ascii="Times New Roman" w:hAnsi="Times New Roman" w:cs="Times New Roman"/>
          <w:b/>
          <w:lang w:val="en-US"/>
        </w:rPr>
        <w:t>The construction may be used after its commissioning by the body that issued the construction permit on the basis of a request from the contracting authority (Article 177, paragraph 3 of the Spatial Development Act) in compliance with the conditions of this building permit and in accordance with the re</w:t>
      </w:r>
      <w:r w:rsidR="00A87A94" w:rsidRPr="00053944">
        <w:rPr>
          <w:rFonts w:ascii="Times New Roman" w:hAnsi="Times New Roman" w:cs="Times New Roman"/>
          <w:b/>
          <w:lang w:val="en-US"/>
        </w:rPr>
        <w:t>gulations on spatial planning.</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lang w:val="en-US"/>
        </w:rPr>
        <w:t xml:space="preserve">This building permit is subject to appeal through the Chief Architect of the Municipality of </w:t>
      </w:r>
      <w:proofErr w:type="spellStart"/>
      <w:r w:rsidRPr="00053944">
        <w:rPr>
          <w:rFonts w:ascii="Times New Roman" w:hAnsi="Times New Roman" w:cs="Times New Roman"/>
          <w:lang w:val="en-US"/>
        </w:rPr>
        <w:t>Botevgrad</w:t>
      </w:r>
      <w:proofErr w:type="spellEnd"/>
      <w:r w:rsidRPr="00053944">
        <w:rPr>
          <w:rFonts w:ascii="Times New Roman" w:hAnsi="Times New Roman" w:cs="Times New Roman"/>
          <w:lang w:val="en-US"/>
        </w:rPr>
        <w:t xml:space="preserve"> before the Administrative Court - Sofia District within 14 days of its notification to interested parties (Article 215, paragraph 1 and paragraph 4 of the Spatial Development Act). </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lang w:val="en-US"/>
        </w:rPr>
        <w:t>The appeals and protests before the Administrative Court-Sofia District suspend the execution of the present building permit Art. 217 of the Spatial Development Act).</w:t>
      </w:r>
    </w:p>
    <w:p w:rsidR="008515A5" w:rsidRPr="00053944" w:rsidRDefault="008515A5" w:rsidP="008515A5">
      <w:pPr>
        <w:jc w:val="both"/>
        <w:rPr>
          <w:rFonts w:ascii="Times New Roman" w:hAnsi="Times New Roman" w:cs="Times New Roman"/>
          <w:b/>
          <w:u w:val="single"/>
          <w:lang w:val="en-US"/>
        </w:rPr>
      </w:pPr>
      <w:r w:rsidRPr="00053944">
        <w:rPr>
          <w:rFonts w:ascii="Times New Roman" w:hAnsi="Times New Roman" w:cs="Times New Roman"/>
          <w:b/>
          <w:u w:val="single"/>
          <w:lang w:val="en-US"/>
        </w:rPr>
        <w:t xml:space="preserve">Note: </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lang w:val="en-US"/>
        </w:rPr>
        <w:lastRenderedPageBreak/>
        <w:t xml:space="preserve">The construction permit loses legal effect when: 1. For 3 years from its entry into force the construction has not started; 2. For 5 years from the beginning of the construction the rough construction, including the roof of the buildings, has not been completed; 3. For 10 years from the beginning of the construction of elements of the technical infrastructure it has not been completed or the rough construction has not been completed, including the roof of the buildings for the sites under art. 137, para 1, items 1 and 2, for the national sites, for sites of national importance and for sites of primary municipal importance. Re-certification of the construction permit may be requested by the contracting authority of the construction within three months from the expiration of the above terms - Article 153 of the Spatial Development Act (Amended, SG No. 13/2017); </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lang w:val="en-US"/>
        </w:rPr>
        <w:t xml:space="preserve">Legal entities and individuals who carry out construction works affecting the content of cadastral plans are obliged immediately after the completion of the works to provide the municipal administration with complete and accurate data - schemes, sketches, plans, drawings and ownership documents for the new construction or </w:t>
      </w:r>
      <w:proofErr w:type="gramStart"/>
      <w:r w:rsidRPr="00053944">
        <w:rPr>
          <w:rFonts w:ascii="Times New Roman" w:hAnsi="Times New Roman" w:cs="Times New Roman"/>
          <w:lang w:val="en-US"/>
        </w:rPr>
        <w:t>reconstruction.</w:t>
      </w:r>
      <w:r w:rsidR="00A87A94" w:rsidRPr="00053944">
        <w:rPr>
          <w:rFonts w:ascii="Times New Roman" w:hAnsi="Times New Roman" w:cs="Times New Roman"/>
          <w:lang w:val="en-US"/>
        </w:rPr>
        <w:t>.</w:t>
      </w:r>
      <w:proofErr w:type="gramEnd"/>
      <w:r w:rsidRPr="00053944">
        <w:rPr>
          <w:rFonts w:ascii="Times New Roman" w:hAnsi="Times New Roman" w:cs="Times New Roman"/>
          <w:lang w:val="en-US"/>
        </w:rPr>
        <w:t xml:space="preserve"> In cases where the content of a cadastral plan submitted to the </w:t>
      </w:r>
      <w:proofErr w:type="spellStart"/>
      <w:r w:rsidRPr="00053944">
        <w:rPr>
          <w:rFonts w:ascii="Times New Roman" w:hAnsi="Times New Roman" w:cs="Times New Roman"/>
          <w:lang w:val="en-US"/>
        </w:rPr>
        <w:t>Cadastre</w:t>
      </w:r>
      <w:proofErr w:type="spellEnd"/>
      <w:r w:rsidRPr="00053944">
        <w:rPr>
          <w:rFonts w:ascii="Times New Roman" w:hAnsi="Times New Roman" w:cs="Times New Roman"/>
          <w:lang w:val="en-US"/>
        </w:rPr>
        <w:t xml:space="preserve"> Agency or of an approved cadastral map is affected, the data shall be provided to the </w:t>
      </w:r>
      <w:proofErr w:type="spellStart"/>
      <w:r w:rsidRPr="00053944">
        <w:rPr>
          <w:rFonts w:ascii="Times New Roman" w:hAnsi="Times New Roman" w:cs="Times New Roman"/>
          <w:lang w:val="en-US"/>
        </w:rPr>
        <w:t>Cadastre</w:t>
      </w:r>
      <w:proofErr w:type="spellEnd"/>
      <w:r w:rsidRPr="00053944">
        <w:rPr>
          <w:rFonts w:ascii="Times New Roman" w:hAnsi="Times New Roman" w:cs="Times New Roman"/>
          <w:lang w:val="en-US"/>
        </w:rPr>
        <w:t xml:space="preserve"> Agency (Art. 1 16, para 1 of the Spatial Development Act).</w:t>
      </w:r>
    </w:p>
    <w:p w:rsidR="00A81E9E" w:rsidRPr="00053944" w:rsidRDefault="00A81E9E" w:rsidP="008515A5">
      <w:pPr>
        <w:tabs>
          <w:tab w:val="left" w:pos="1352"/>
        </w:tabs>
        <w:jc w:val="both"/>
        <w:rPr>
          <w:rFonts w:ascii="Times New Roman" w:hAnsi="Times New Roman" w:cs="Times New Roman"/>
          <w:lang w:val="en-US"/>
        </w:rPr>
      </w:pPr>
    </w:p>
    <w:p w:rsidR="008515A5" w:rsidRPr="00053944" w:rsidRDefault="008515A5" w:rsidP="008515A5">
      <w:pPr>
        <w:tabs>
          <w:tab w:val="left" w:pos="1352"/>
        </w:tabs>
        <w:jc w:val="both"/>
        <w:rPr>
          <w:rFonts w:ascii="Times New Roman" w:hAnsi="Times New Roman" w:cs="Times New Roman"/>
          <w:lang w:val="en-US"/>
        </w:rPr>
      </w:pPr>
      <w:r w:rsidRPr="00053944">
        <w:rPr>
          <w:rFonts w:ascii="Times New Roman" w:hAnsi="Times New Roman" w:cs="Times New Roman"/>
          <w:b/>
          <w:lang w:val="en-US"/>
        </w:rPr>
        <w:t>Paid fee:</w:t>
      </w:r>
      <w:r w:rsidRPr="00053944">
        <w:rPr>
          <w:rFonts w:ascii="Times New Roman" w:hAnsi="Times New Roman" w:cs="Times New Roman"/>
          <w:lang w:val="en-US"/>
        </w:rPr>
        <w:t xml:space="preserve"> ……………</w:t>
      </w:r>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b/>
          <w:lang w:val="en-US"/>
        </w:rPr>
        <w:t>with Receipt №</w:t>
      </w:r>
      <w:r w:rsidRPr="00053944">
        <w:rPr>
          <w:rFonts w:ascii="Times New Roman" w:hAnsi="Times New Roman" w:cs="Times New Roman"/>
          <w:lang w:val="en-US"/>
        </w:rPr>
        <w:t xml:space="preserve"> ………</w:t>
      </w:r>
      <w:proofErr w:type="gramStart"/>
      <w:r w:rsidRPr="00053944">
        <w:rPr>
          <w:rFonts w:ascii="Times New Roman" w:hAnsi="Times New Roman" w:cs="Times New Roman"/>
          <w:lang w:val="en-US"/>
        </w:rPr>
        <w:t>…..</w:t>
      </w:r>
      <w:proofErr w:type="gramEnd"/>
    </w:p>
    <w:p w:rsidR="008515A5" w:rsidRPr="00053944" w:rsidRDefault="008515A5" w:rsidP="008515A5">
      <w:pPr>
        <w:jc w:val="both"/>
        <w:rPr>
          <w:rFonts w:ascii="Times New Roman" w:hAnsi="Times New Roman" w:cs="Times New Roman"/>
          <w:lang w:val="en-US"/>
        </w:rPr>
      </w:pPr>
      <w:r w:rsidRPr="00053944">
        <w:rPr>
          <w:rFonts w:ascii="Times New Roman" w:hAnsi="Times New Roman" w:cs="Times New Roman"/>
          <w:lang w:val="en-US"/>
        </w:rPr>
        <w:t xml:space="preserve">(According to the Ordinance for the determination and administration of the local fees and prices of services on the territory of the Municipality of </w:t>
      </w:r>
      <w:proofErr w:type="spellStart"/>
      <w:r w:rsidRPr="00053944">
        <w:rPr>
          <w:rFonts w:ascii="Times New Roman" w:hAnsi="Times New Roman" w:cs="Times New Roman"/>
          <w:lang w:val="en-US"/>
        </w:rPr>
        <w:t>Botevgrad</w:t>
      </w:r>
      <w:proofErr w:type="spellEnd"/>
      <w:r w:rsidRPr="00053944">
        <w:rPr>
          <w:rFonts w:ascii="Times New Roman" w:hAnsi="Times New Roman" w:cs="Times New Roman"/>
          <w:lang w:val="en-US"/>
        </w:rPr>
        <w:t xml:space="preserve">) </w:t>
      </w:r>
    </w:p>
    <w:p w:rsidR="008515A5" w:rsidRPr="00053944" w:rsidRDefault="00A87A94" w:rsidP="008515A5">
      <w:pPr>
        <w:jc w:val="both"/>
        <w:rPr>
          <w:rFonts w:ascii="Times New Roman" w:hAnsi="Times New Roman" w:cs="Times New Roman"/>
          <w:lang w:val="en-US"/>
        </w:rPr>
      </w:pPr>
      <w:r w:rsidRPr="00053944">
        <w:rPr>
          <w:rFonts w:ascii="Times New Roman" w:hAnsi="Times New Roman" w:cs="Times New Roman"/>
          <w:b/>
          <w:lang w:val="en-US"/>
        </w:rPr>
        <w:t>Building permit № 69/</w:t>
      </w:r>
      <w:r w:rsidR="008515A5" w:rsidRPr="00053944">
        <w:rPr>
          <w:rFonts w:ascii="Times New Roman" w:hAnsi="Times New Roman" w:cs="Times New Roman"/>
          <w:b/>
          <w:lang w:val="en-US"/>
        </w:rPr>
        <w:t>03.07.2020</w:t>
      </w:r>
      <w:r w:rsidR="008515A5" w:rsidRPr="00053944">
        <w:rPr>
          <w:rFonts w:ascii="Times New Roman" w:hAnsi="Times New Roman" w:cs="Times New Roman"/>
          <w:lang w:val="en-US"/>
        </w:rPr>
        <w:t xml:space="preserve"> is issued on the occasion of applications with </w:t>
      </w:r>
      <w:proofErr w:type="spellStart"/>
      <w:r w:rsidR="008515A5" w:rsidRPr="00053944">
        <w:rPr>
          <w:rFonts w:ascii="Times New Roman" w:hAnsi="Times New Roman" w:cs="Times New Roman"/>
          <w:lang w:val="en-US"/>
        </w:rPr>
        <w:t>ent</w:t>
      </w:r>
      <w:proofErr w:type="spellEnd"/>
      <w:r w:rsidR="008515A5" w:rsidRPr="00053944">
        <w:rPr>
          <w:rFonts w:ascii="Times New Roman" w:hAnsi="Times New Roman" w:cs="Times New Roman"/>
          <w:lang w:val="en-US"/>
        </w:rPr>
        <w:t xml:space="preserve">. </w:t>
      </w:r>
      <w:r w:rsidRPr="00053944">
        <w:rPr>
          <w:rFonts w:ascii="Times New Roman" w:hAnsi="Times New Roman" w:cs="Times New Roman"/>
          <w:lang w:val="en-US"/>
        </w:rPr>
        <w:t>№ 1000-251/</w:t>
      </w:r>
      <w:r w:rsidR="008515A5" w:rsidRPr="00053944">
        <w:rPr>
          <w:rFonts w:ascii="Times New Roman" w:hAnsi="Times New Roman" w:cs="Times New Roman"/>
          <w:lang w:val="en-US"/>
        </w:rPr>
        <w:t xml:space="preserve">30.06.2020 by the Mayor of the Municipality of </w:t>
      </w:r>
      <w:proofErr w:type="spellStart"/>
      <w:r w:rsidR="008515A5" w:rsidRPr="00053944">
        <w:rPr>
          <w:rFonts w:ascii="Times New Roman" w:hAnsi="Times New Roman" w:cs="Times New Roman"/>
          <w:lang w:val="en-US"/>
        </w:rPr>
        <w:t>Botevgrad</w:t>
      </w:r>
      <w:proofErr w:type="spellEnd"/>
      <w:r w:rsidR="008515A5" w:rsidRPr="00053944">
        <w:rPr>
          <w:rFonts w:ascii="Times New Roman" w:hAnsi="Times New Roman" w:cs="Times New Roman"/>
          <w:lang w:val="en-US"/>
        </w:rPr>
        <w:t xml:space="preserve">. </w:t>
      </w:r>
    </w:p>
    <w:p w:rsidR="008515A5" w:rsidRPr="00053944" w:rsidRDefault="008515A5" w:rsidP="008515A5">
      <w:pPr>
        <w:jc w:val="both"/>
        <w:rPr>
          <w:rFonts w:ascii="Times New Roman" w:hAnsi="Times New Roman" w:cs="Times New Roman"/>
          <w:i/>
          <w:lang w:val="en-US"/>
        </w:rPr>
      </w:pPr>
      <w:r w:rsidRPr="00053944">
        <w:rPr>
          <w:rFonts w:ascii="Times New Roman" w:hAnsi="Times New Roman" w:cs="Times New Roman"/>
          <w:i/>
          <w:lang w:val="en-US"/>
        </w:rPr>
        <w:t xml:space="preserve">This building permit contains 3 pages and is issued in three uniform </w:t>
      </w:r>
      <w:r w:rsidR="00A81E9E" w:rsidRPr="00053944">
        <w:rPr>
          <w:rFonts w:ascii="Times New Roman" w:hAnsi="Times New Roman" w:cs="Times New Roman"/>
          <w:i/>
          <w:lang w:val="en-US"/>
        </w:rPr>
        <w:t>copies</w:t>
      </w:r>
      <w:r w:rsidRPr="00053944">
        <w:rPr>
          <w:rFonts w:ascii="Times New Roman" w:hAnsi="Times New Roman" w:cs="Times New Roman"/>
          <w:i/>
          <w:lang w:val="en-US"/>
        </w:rPr>
        <w:t xml:space="preserve">. </w:t>
      </w:r>
    </w:p>
    <w:p w:rsidR="008515A5" w:rsidRPr="00053944" w:rsidRDefault="008515A5" w:rsidP="008515A5">
      <w:pPr>
        <w:jc w:val="both"/>
        <w:rPr>
          <w:rFonts w:ascii="Times New Roman" w:hAnsi="Times New Roman" w:cs="Times New Roman"/>
          <w:lang w:val="en-US"/>
        </w:rPr>
      </w:pPr>
    </w:p>
    <w:p w:rsidR="002D4DB7" w:rsidRPr="00053944" w:rsidRDefault="008515A5" w:rsidP="002D4DB7">
      <w:pPr>
        <w:jc w:val="right"/>
        <w:rPr>
          <w:rFonts w:ascii="Times New Roman" w:hAnsi="Times New Roman" w:cs="Times New Roman"/>
          <w:i/>
          <w:lang w:val="en-US"/>
        </w:rPr>
      </w:pPr>
      <w:r w:rsidRPr="00053944">
        <w:rPr>
          <w:rFonts w:ascii="Times New Roman" w:hAnsi="Times New Roman" w:cs="Times New Roman"/>
          <w:lang w:val="en-US"/>
        </w:rPr>
        <w:t>CHIEF ARCHITECT</w:t>
      </w:r>
      <w:r w:rsidR="002D4DB7" w:rsidRPr="00053944">
        <w:rPr>
          <w:rFonts w:ascii="Times New Roman" w:hAnsi="Times New Roman" w:cs="Times New Roman"/>
          <w:lang w:val="en-US"/>
        </w:rPr>
        <w:t xml:space="preserve">: </w:t>
      </w:r>
      <w:r w:rsidR="002D4DB7" w:rsidRPr="00053944">
        <w:rPr>
          <w:rFonts w:ascii="Times New Roman" w:hAnsi="Times New Roman" w:cs="Times New Roman"/>
          <w:i/>
          <w:lang w:val="en-US"/>
        </w:rPr>
        <w:t>(signed and stamped)</w:t>
      </w:r>
    </w:p>
    <w:p w:rsidR="008515A5" w:rsidRPr="00053944" w:rsidRDefault="002D4DB7" w:rsidP="008515A5">
      <w:pPr>
        <w:jc w:val="right"/>
        <w:rPr>
          <w:rFonts w:ascii="Times New Roman" w:hAnsi="Times New Roman" w:cs="Times New Roman"/>
          <w:lang w:val="en-US"/>
        </w:rPr>
      </w:pPr>
      <w:proofErr w:type="spellStart"/>
      <w:r w:rsidRPr="00053944">
        <w:rPr>
          <w:rFonts w:ascii="Times New Roman" w:hAnsi="Times New Roman" w:cs="Times New Roman"/>
          <w:lang w:val="en-US"/>
        </w:rPr>
        <w:t>Archa</w:t>
      </w:r>
      <w:proofErr w:type="spellEnd"/>
      <w:r w:rsidR="008515A5" w:rsidRPr="00053944">
        <w:rPr>
          <w:rFonts w:ascii="Times New Roman" w:hAnsi="Times New Roman" w:cs="Times New Roman"/>
          <w:lang w:val="en-US"/>
        </w:rPr>
        <w:t xml:space="preserve">. G. </w:t>
      </w:r>
      <w:proofErr w:type="spellStart"/>
      <w:r w:rsidR="008515A5" w:rsidRPr="00053944">
        <w:rPr>
          <w:rFonts w:ascii="Times New Roman" w:hAnsi="Times New Roman" w:cs="Times New Roman"/>
          <w:lang w:val="en-US"/>
        </w:rPr>
        <w:t>Jotolov</w:t>
      </w:r>
      <w:proofErr w:type="spellEnd"/>
    </w:p>
    <w:sectPr w:rsidR="008515A5" w:rsidRPr="0005394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287" w:rsidRDefault="00692287" w:rsidP="002D4DB7">
      <w:pPr>
        <w:spacing w:after="0" w:line="240" w:lineRule="auto"/>
      </w:pPr>
      <w:r>
        <w:separator/>
      </w:r>
    </w:p>
  </w:endnote>
  <w:endnote w:type="continuationSeparator" w:id="0">
    <w:p w:rsidR="00692287" w:rsidRDefault="00692287" w:rsidP="002D4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287" w:rsidRDefault="00692287" w:rsidP="002D4DB7">
      <w:pPr>
        <w:spacing w:after="0" w:line="240" w:lineRule="auto"/>
      </w:pPr>
      <w:r>
        <w:separator/>
      </w:r>
    </w:p>
  </w:footnote>
  <w:footnote w:type="continuationSeparator" w:id="0">
    <w:p w:rsidR="00692287" w:rsidRDefault="00692287" w:rsidP="002D4D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B7" w:rsidRPr="002D4DB7" w:rsidRDefault="002D4DB7" w:rsidP="002D4DB7">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57F"/>
    <w:rsid w:val="00025E40"/>
    <w:rsid w:val="00053944"/>
    <w:rsid w:val="000A157F"/>
    <w:rsid w:val="002D4DB7"/>
    <w:rsid w:val="00302B05"/>
    <w:rsid w:val="00450AE3"/>
    <w:rsid w:val="005233BA"/>
    <w:rsid w:val="00692287"/>
    <w:rsid w:val="00777DA5"/>
    <w:rsid w:val="008515A5"/>
    <w:rsid w:val="00893944"/>
    <w:rsid w:val="008B1504"/>
    <w:rsid w:val="00A81E9E"/>
    <w:rsid w:val="00A87A94"/>
    <w:rsid w:val="00B555B9"/>
    <w:rsid w:val="00C22FCB"/>
    <w:rsid w:val="00E90D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B4FE"/>
  <w15:chartTrackingRefBased/>
  <w15:docId w15:val="{D77680E8-F075-4CD0-8257-A3A69652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paragraph" w:styleId="Header">
    <w:name w:val="header"/>
    <w:basedOn w:val="Normal"/>
    <w:link w:val="HeaderChar"/>
    <w:uiPriority w:val="99"/>
    <w:unhideWhenUsed/>
    <w:rsid w:val="002D4DB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D4DB7"/>
  </w:style>
  <w:style w:type="paragraph" w:styleId="Footer">
    <w:name w:val="footer"/>
    <w:basedOn w:val="Normal"/>
    <w:link w:val="FooterChar"/>
    <w:uiPriority w:val="99"/>
    <w:unhideWhenUsed/>
    <w:rsid w:val="002D4DB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D4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6</cp:revision>
  <dcterms:created xsi:type="dcterms:W3CDTF">2020-11-13T06:44:00Z</dcterms:created>
  <dcterms:modified xsi:type="dcterms:W3CDTF">2020-11-17T10:19:00Z</dcterms:modified>
</cp:coreProperties>
</file>