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F13" w:rsidRPr="00E258F6" w:rsidRDefault="00EE4F13" w:rsidP="00320919">
      <w:pPr>
        <w:pStyle w:val="1"/>
        <w:widowControl w:val="0"/>
        <w:rPr>
          <w:rFonts w:ascii="Times New Roman" w:hAnsi="Times New Roman"/>
          <w:color w:val="auto"/>
          <w:sz w:val="36"/>
          <w:lang w:val="en-US"/>
        </w:rPr>
      </w:pPr>
      <w:bookmarkStart w:id="0" w:name="_Toc41823882"/>
      <w:bookmarkStart w:id="1" w:name="_Toc41877063"/>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AE38F8" w:rsidRPr="00E258F6" w:rsidRDefault="00AE38F8" w:rsidP="00320919">
      <w:pPr>
        <w:pStyle w:val="1"/>
        <w:widowControl w:val="0"/>
        <w:rPr>
          <w:rFonts w:ascii="Times New Roman" w:hAnsi="Times New Roman"/>
          <w:color w:val="auto"/>
          <w:sz w:val="36"/>
          <w:lang w:val="en-US"/>
        </w:rPr>
      </w:pPr>
      <w:r w:rsidRPr="00E258F6">
        <w:rPr>
          <w:rFonts w:ascii="Times New Roman" w:hAnsi="Times New Roman"/>
          <w:color w:val="auto"/>
          <w:sz w:val="36"/>
          <w:lang w:val="en-US"/>
        </w:rPr>
        <w:t>VOLUME 3</w:t>
      </w:r>
      <w:bookmarkEnd w:id="0"/>
      <w:bookmarkEnd w:id="1"/>
    </w:p>
    <w:p w:rsidR="00AE38F8" w:rsidRPr="00E258F6" w:rsidRDefault="00AE38F8" w:rsidP="00320919">
      <w:pPr>
        <w:pStyle w:val="1"/>
        <w:widowControl w:val="0"/>
        <w:rPr>
          <w:rFonts w:ascii="Times New Roman" w:hAnsi="Times New Roman"/>
          <w:color w:val="auto"/>
          <w:sz w:val="36"/>
          <w:lang w:val="en-US"/>
        </w:rPr>
      </w:pPr>
    </w:p>
    <w:p w:rsidR="00AE38F8" w:rsidRPr="00E258F6" w:rsidRDefault="00AE38F8" w:rsidP="00320919">
      <w:pPr>
        <w:pStyle w:val="1"/>
        <w:widowControl w:val="0"/>
        <w:rPr>
          <w:rFonts w:ascii="Times New Roman" w:hAnsi="Times New Roman"/>
          <w:color w:val="auto"/>
          <w:sz w:val="36"/>
          <w:lang w:val="en-US"/>
        </w:rPr>
      </w:pPr>
      <w:bookmarkStart w:id="2" w:name="_Toc41823883"/>
      <w:bookmarkStart w:id="3" w:name="_Toc41877064"/>
      <w:r w:rsidRPr="00E258F6">
        <w:rPr>
          <w:rFonts w:ascii="Times New Roman" w:hAnsi="Times New Roman"/>
          <w:color w:val="auto"/>
          <w:sz w:val="36"/>
          <w:lang w:val="en-US"/>
        </w:rPr>
        <w:t>TECHNICAL SPECIFICATIONS</w:t>
      </w:r>
      <w:bookmarkEnd w:id="2"/>
      <w:bookmarkEnd w:id="3"/>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spacing w:before="100" w:after="100"/>
        <w:jc w:val="center"/>
        <w:rPr>
          <w:b/>
          <w:sz w:val="22"/>
          <w:szCs w:val="22"/>
          <w:lang w:val="en-US"/>
        </w:rPr>
      </w:pPr>
      <w:r w:rsidRPr="00E258F6">
        <w:rPr>
          <w:b/>
          <w:sz w:val="22"/>
          <w:szCs w:val="22"/>
          <w:lang w:val="en-US"/>
        </w:rPr>
        <w:t>“</w:t>
      </w:r>
      <w:r w:rsidR="00A717D5" w:rsidRPr="00E258F6">
        <w:rPr>
          <w:b/>
          <w:sz w:val="22"/>
          <w:szCs w:val="22"/>
          <w:lang w:val="en-US"/>
        </w:rPr>
        <w:t xml:space="preserve">SMALL SCALE CONSTRUCTIONS FOR THE NEEDS OF MUNICIPALITY OF BOTEVGRAD UNDER PROJECT CB007.2.11.224”, </w:t>
      </w:r>
    </w:p>
    <w:p w:rsidR="00095D12" w:rsidRPr="00E258F6" w:rsidRDefault="00095D12" w:rsidP="00095D12">
      <w:pPr>
        <w:widowControl w:val="0"/>
        <w:autoSpaceDE w:val="0"/>
        <w:autoSpaceDN w:val="0"/>
        <w:adjustRightInd w:val="0"/>
        <w:jc w:val="center"/>
        <w:rPr>
          <w:b/>
          <w:sz w:val="22"/>
          <w:szCs w:val="22"/>
          <w:lang w:val="en-US"/>
        </w:rPr>
      </w:pPr>
      <w:r w:rsidRPr="00E258F6">
        <w:rPr>
          <w:b/>
          <w:sz w:val="22"/>
          <w:szCs w:val="22"/>
          <w:lang w:val="en-US"/>
        </w:rPr>
        <w:t>LOT 3: REALIZATION OF OPEN AIR MUSEUM UNDER PROJECT CB007.2.11.224</w:t>
      </w: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320919" w:rsidRPr="00E258F6" w:rsidRDefault="00320919">
      <w:pPr>
        <w:rPr>
          <w:szCs w:val="24"/>
          <w:lang w:val="en-US" w:bidi="en-US"/>
        </w:rPr>
      </w:pPr>
      <w:r w:rsidRPr="00E258F6">
        <w:rPr>
          <w:szCs w:val="24"/>
          <w:lang w:val="en-US" w:bidi="en-US"/>
        </w:rPr>
        <w:br w:type="page"/>
      </w:r>
    </w:p>
    <w:p w:rsidR="00AD519F" w:rsidRPr="00E258F6" w:rsidRDefault="00AD519F" w:rsidP="00AD519F">
      <w:pPr>
        <w:jc w:val="both"/>
        <w:rPr>
          <w:lang w:val="en-US"/>
        </w:rPr>
      </w:pPr>
    </w:p>
    <w:p w:rsidR="00AD519F" w:rsidRPr="00E258F6" w:rsidRDefault="00AD519F" w:rsidP="00AD519F">
      <w:pPr>
        <w:jc w:val="both"/>
        <w:rPr>
          <w:lang w:val="en-US"/>
        </w:rPr>
      </w:pPr>
      <w:r w:rsidRPr="00E258F6">
        <w:rPr>
          <w:lang w:val="en-US"/>
        </w:rPr>
        <w:t xml:space="preserve">Historical Museum </w:t>
      </w:r>
      <w:proofErr w:type="spellStart"/>
      <w:r w:rsidRPr="00E258F6">
        <w:rPr>
          <w:lang w:val="en-US"/>
        </w:rPr>
        <w:t>Botevgrad</w:t>
      </w:r>
      <w:proofErr w:type="spellEnd"/>
      <w:r w:rsidRPr="00E258F6">
        <w:rPr>
          <w:lang w:val="en-US"/>
        </w:rPr>
        <w:t xml:space="preserve"> is located in the Central part of </w:t>
      </w:r>
      <w:proofErr w:type="spellStart"/>
      <w:r w:rsidRPr="00E258F6">
        <w:rPr>
          <w:lang w:val="en-US"/>
        </w:rPr>
        <w:t>Botevgrad</w:t>
      </w:r>
      <w:proofErr w:type="spellEnd"/>
      <w:r w:rsidRPr="00E258F6">
        <w:rPr>
          <w:lang w:val="en-US"/>
        </w:rPr>
        <w:t xml:space="preserve">. Historical Museum - </w:t>
      </w:r>
      <w:proofErr w:type="spellStart"/>
      <w:r w:rsidRPr="00E258F6">
        <w:rPr>
          <w:lang w:val="en-US"/>
        </w:rPr>
        <w:t>Botevgrad</w:t>
      </w:r>
      <w:proofErr w:type="spellEnd"/>
      <w:r w:rsidRPr="00E258F6">
        <w:rPr>
          <w:lang w:val="en-US"/>
        </w:rPr>
        <w:t xml:space="preserve">, is a scientific and cultural institution, whose obligation by law is to meet the requirements of Article 24 of the Cultural Heritage Act of the Republic of Bulgaria. The need to </w:t>
      </w:r>
      <w:proofErr w:type="spellStart"/>
      <w:r w:rsidRPr="00E258F6">
        <w:rPr>
          <w:lang w:val="en-US"/>
        </w:rPr>
        <w:t>to</w:t>
      </w:r>
      <w:proofErr w:type="spellEnd"/>
      <w:r w:rsidRPr="00E258F6">
        <w:rPr>
          <w:lang w:val="en-US"/>
        </w:rPr>
        <w:t xml:space="preserve"> build a museum collection in </w:t>
      </w:r>
      <w:proofErr w:type="spellStart"/>
      <w:r w:rsidRPr="00E258F6">
        <w:rPr>
          <w:lang w:val="en-US"/>
        </w:rPr>
        <w:t>Botevgrad</w:t>
      </w:r>
      <w:proofErr w:type="spellEnd"/>
      <w:r w:rsidRPr="00E258F6">
        <w:rPr>
          <w:lang w:val="en-US"/>
        </w:rPr>
        <w:t xml:space="preserve"> / then </w:t>
      </w:r>
      <w:proofErr w:type="spellStart"/>
      <w:r w:rsidRPr="00E258F6">
        <w:rPr>
          <w:lang w:val="en-US"/>
        </w:rPr>
        <w:t>Orhanie</w:t>
      </w:r>
      <w:proofErr w:type="spellEnd"/>
      <w:r w:rsidRPr="00E258F6">
        <w:rPr>
          <w:lang w:val="en-US"/>
        </w:rPr>
        <w:t>/ was initially noted in the newspaper "</w:t>
      </w:r>
      <w:proofErr w:type="spellStart"/>
      <w:r w:rsidRPr="00E258F6">
        <w:rPr>
          <w:lang w:val="en-US"/>
        </w:rPr>
        <w:t>Orhaniyski</w:t>
      </w:r>
      <w:proofErr w:type="spellEnd"/>
      <w:r w:rsidRPr="00E258F6">
        <w:rPr>
          <w:lang w:val="en-US"/>
        </w:rPr>
        <w:t xml:space="preserve"> </w:t>
      </w:r>
      <w:proofErr w:type="spellStart"/>
      <w:r w:rsidRPr="00E258F6">
        <w:rPr>
          <w:lang w:val="en-US"/>
        </w:rPr>
        <w:t>novini</w:t>
      </w:r>
      <w:proofErr w:type="spellEnd"/>
      <w:r w:rsidRPr="00E258F6">
        <w:rPr>
          <w:lang w:val="en-US"/>
        </w:rPr>
        <w:t xml:space="preserve">" - issue 1, 10.01.1927, being among the forthcoming tasks of the cultural and social elite of the city. The first museum collection was opened ten years later, in 1937, thanks to the director of the high school - </w:t>
      </w:r>
      <w:proofErr w:type="spellStart"/>
      <w:r w:rsidRPr="00E258F6">
        <w:rPr>
          <w:lang w:val="en-US"/>
        </w:rPr>
        <w:t>Asen</w:t>
      </w:r>
      <w:proofErr w:type="spellEnd"/>
      <w:r w:rsidRPr="00E258F6">
        <w:rPr>
          <w:lang w:val="en-US"/>
        </w:rPr>
        <w:t xml:space="preserve"> </w:t>
      </w:r>
      <w:proofErr w:type="spellStart"/>
      <w:r w:rsidRPr="00E258F6">
        <w:rPr>
          <w:lang w:val="en-US"/>
        </w:rPr>
        <w:t>Stefanov</w:t>
      </w:r>
      <w:proofErr w:type="spellEnd"/>
      <w:r w:rsidRPr="00E258F6">
        <w:rPr>
          <w:lang w:val="en-US"/>
        </w:rPr>
        <w:t>. In 1950 the museum collection was enriched, expanded and moved to the community center "</w:t>
      </w:r>
      <w:proofErr w:type="spellStart"/>
      <w:r w:rsidRPr="00E258F6">
        <w:rPr>
          <w:lang w:val="en-US"/>
        </w:rPr>
        <w:t>Hristo</w:t>
      </w:r>
      <w:proofErr w:type="spellEnd"/>
      <w:r w:rsidRPr="00E258F6">
        <w:rPr>
          <w:lang w:val="en-US"/>
        </w:rPr>
        <w:t xml:space="preserve"> </w:t>
      </w:r>
      <w:proofErr w:type="spellStart"/>
      <w:r w:rsidRPr="00E258F6">
        <w:rPr>
          <w:lang w:val="en-US"/>
        </w:rPr>
        <w:t>Botev</w:t>
      </w:r>
      <w:proofErr w:type="spellEnd"/>
      <w:r w:rsidRPr="00E258F6">
        <w:rPr>
          <w:lang w:val="en-US"/>
        </w:rPr>
        <w:t xml:space="preserve">". Two years later, the collection was declared a state museum. On May 24, 1959, in a building adapted for this purpose, the General National Museum of </w:t>
      </w:r>
      <w:proofErr w:type="spellStart"/>
      <w:r w:rsidRPr="00E258F6">
        <w:rPr>
          <w:lang w:val="en-US"/>
        </w:rPr>
        <w:t>Botevgrad</w:t>
      </w:r>
      <w:proofErr w:type="spellEnd"/>
      <w:r w:rsidRPr="00E258F6">
        <w:rPr>
          <w:lang w:val="en-US"/>
        </w:rPr>
        <w:t xml:space="preserve"> was solemnly opened. In 1970 the second exposition of the museum was opened in the same building. This building was demolished in 1977 due to the reconstruction of the central part of the town, and the museum was moved only to storage, without exposition. In 1985 the first exhibition of the art fund of the museum was arranged, which marked the beginning of the art gallery of the </w:t>
      </w:r>
    </w:p>
    <w:p w:rsidR="0090007D" w:rsidRPr="00E258F6" w:rsidRDefault="00AD519F" w:rsidP="00AD519F">
      <w:pPr>
        <w:jc w:val="both"/>
        <w:rPr>
          <w:lang w:val="en-US"/>
        </w:rPr>
      </w:pPr>
      <w:r w:rsidRPr="00E258F6">
        <w:rPr>
          <w:lang w:val="en-US"/>
        </w:rPr>
        <w:t xml:space="preserve">museum. By decision of the Municipal People's Council of </w:t>
      </w:r>
      <w:proofErr w:type="spellStart"/>
      <w:r w:rsidRPr="00E258F6">
        <w:rPr>
          <w:lang w:val="en-US"/>
        </w:rPr>
        <w:t>Botevgrad</w:t>
      </w:r>
      <w:proofErr w:type="spellEnd"/>
      <w:r w:rsidRPr="00E258F6">
        <w:rPr>
          <w:lang w:val="en-US"/>
        </w:rPr>
        <w:t xml:space="preserve"> in 1988 for the construction of a new museum exposition and gallery, a building in the center of the city opposite the clock tower is provided. On 01.07.2010 for the needs of the museum the reconstruction of the courthouse in </w:t>
      </w:r>
      <w:proofErr w:type="spellStart"/>
      <w:r w:rsidRPr="00E258F6">
        <w:rPr>
          <w:lang w:val="en-US"/>
        </w:rPr>
        <w:t>Botevgrad</w:t>
      </w:r>
      <w:proofErr w:type="spellEnd"/>
      <w:r w:rsidRPr="00E258F6">
        <w:rPr>
          <w:lang w:val="en-US"/>
        </w:rPr>
        <w:t xml:space="preserve"> began, the work of architect </w:t>
      </w:r>
      <w:proofErr w:type="spellStart"/>
      <w:r w:rsidRPr="00E258F6">
        <w:rPr>
          <w:lang w:val="en-US"/>
        </w:rPr>
        <w:t>Pencho</w:t>
      </w:r>
      <w:proofErr w:type="spellEnd"/>
      <w:r w:rsidRPr="00E258F6">
        <w:rPr>
          <w:lang w:val="en-US"/>
        </w:rPr>
        <w:t xml:space="preserve"> </w:t>
      </w:r>
      <w:proofErr w:type="spellStart"/>
      <w:r w:rsidRPr="00E258F6">
        <w:rPr>
          <w:lang w:val="en-US"/>
        </w:rPr>
        <w:t>Koychev</w:t>
      </w:r>
      <w:proofErr w:type="spellEnd"/>
      <w:r w:rsidRPr="00E258F6">
        <w:rPr>
          <w:lang w:val="en-US"/>
        </w:rPr>
        <w:t xml:space="preserve">, built in the thirties of the twentieth century. The building was upgraded with one floor on May 3, 2011 was opened for the Historical Museum of </w:t>
      </w:r>
      <w:proofErr w:type="spellStart"/>
      <w:r w:rsidRPr="00E258F6">
        <w:rPr>
          <w:lang w:val="en-US"/>
        </w:rPr>
        <w:t>Botevgrad</w:t>
      </w:r>
      <w:proofErr w:type="spellEnd"/>
      <w:r w:rsidRPr="00E258F6">
        <w:rPr>
          <w:lang w:val="en-US"/>
        </w:rPr>
        <w:t xml:space="preserve">. The Historical Museum celebrates its annual anniversary - 80 years of presence in the cultural and spiritual life of </w:t>
      </w:r>
      <w:proofErr w:type="spellStart"/>
      <w:r w:rsidRPr="00E258F6">
        <w:rPr>
          <w:lang w:val="en-US"/>
        </w:rPr>
        <w:t>Botevgrad</w:t>
      </w:r>
      <w:proofErr w:type="spellEnd"/>
      <w:r w:rsidRPr="00E258F6">
        <w:rPr>
          <w:lang w:val="en-US"/>
        </w:rPr>
        <w:t xml:space="preserve">. The current project is a methodical continuation of the work of establishing the Historical Museum of </w:t>
      </w:r>
      <w:proofErr w:type="spellStart"/>
      <w:r w:rsidRPr="00E258F6">
        <w:rPr>
          <w:lang w:val="en-US"/>
        </w:rPr>
        <w:t>Botevgrad</w:t>
      </w:r>
      <w:proofErr w:type="spellEnd"/>
      <w:r w:rsidRPr="00E258F6">
        <w:rPr>
          <w:lang w:val="en-US"/>
        </w:rPr>
        <w:t xml:space="preserve"> in the reconstructed and upgraded building for its needs. In 2017, the Director's Museum - Reni </w:t>
      </w:r>
      <w:proofErr w:type="spellStart"/>
      <w:r w:rsidRPr="00E258F6">
        <w:rPr>
          <w:lang w:val="en-US"/>
        </w:rPr>
        <w:t>Petrova</w:t>
      </w:r>
      <w:proofErr w:type="spellEnd"/>
      <w:r w:rsidRPr="00E258F6">
        <w:rPr>
          <w:lang w:val="en-US"/>
        </w:rPr>
        <w:t xml:space="preserve"> </w:t>
      </w:r>
      <w:proofErr w:type="spellStart"/>
      <w:r w:rsidRPr="00E258F6">
        <w:rPr>
          <w:lang w:val="en-US"/>
        </w:rPr>
        <w:t>Lazarova</w:t>
      </w:r>
      <w:proofErr w:type="spellEnd"/>
      <w:r w:rsidRPr="00E258F6">
        <w:rPr>
          <w:lang w:val="en-US"/>
        </w:rPr>
        <w:t xml:space="preserve">, presented a Concept for the development of the Museum in three stages - improving the base of the </w:t>
      </w:r>
      <w:proofErr w:type="spellStart"/>
      <w:r w:rsidRPr="00E258F6">
        <w:rPr>
          <w:lang w:val="en-US"/>
        </w:rPr>
        <w:t>Botevgrad</w:t>
      </w:r>
      <w:proofErr w:type="spellEnd"/>
      <w:r w:rsidRPr="00E258F6">
        <w:rPr>
          <w:lang w:val="en-US"/>
        </w:rPr>
        <w:t xml:space="preserve"> Historical Museum, building an open-air museum and creating a Virtual Museum - the museum of the future. </w:t>
      </w:r>
      <w:r w:rsidR="0090007D" w:rsidRPr="00E258F6">
        <w:rPr>
          <w:lang w:val="en-US"/>
        </w:rPr>
        <w:t xml:space="preserve"> </w:t>
      </w:r>
    </w:p>
    <w:p w:rsidR="00E46398" w:rsidRPr="00E258F6" w:rsidRDefault="00E46398" w:rsidP="00320919">
      <w:pPr>
        <w:widowControl w:val="0"/>
        <w:jc w:val="both"/>
        <w:rPr>
          <w:snapToGrid/>
          <w:color w:val="000000"/>
          <w:szCs w:val="24"/>
          <w:lang w:val="en-US" w:eastAsia="bg-BG"/>
        </w:rPr>
      </w:pPr>
    </w:p>
    <w:p w:rsidR="00E46398" w:rsidRPr="00E258F6" w:rsidRDefault="00E46398" w:rsidP="00320919">
      <w:pPr>
        <w:pStyle w:val="af1"/>
        <w:widowControl w:val="0"/>
        <w:numPr>
          <w:ilvl w:val="0"/>
          <w:numId w:val="10"/>
        </w:numPr>
        <w:spacing w:before="120" w:after="120"/>
        <w:rPr>
          <w:rFonts w:eastAsia="Calibri"/>
          <w:b/>
          <w:snapToGrid/>
          <w:color w:val="000000"/>
          <w:szCs w:val="24"/>
          <w:lang w:val="en-US"/>
        </w:rPr>
      </w:pPr>
      <w:r w:rsidRPr="00E258F6">
        <w:rPr>
          <w:rFonts w:eastAsia="Calibri"/>
          <w:b/>
          <w:snapToGrid/>
          <w:color w:val="000000"/>
          <w:szCs w:val="24"/>
          <w:lang w:val="en-US"/>
        </w:rPr>
        <w:t>Aim of the project</w:t>
      </w:r>
    </w:p>
    <w:p w:rsidR="00AD519F" w:rsidRPr="00E258F6" w:rsidRDefault="00AD519F" w:rsidP="00D92A92">
      <w:pPr>
        <w:pStyle w:val="Default"/>
        <w:rPr>
          <w:sz w:val="23"/>
          <w:szCs w:val="23"/>
          <w:lang w:val="en-US"/>
        </w:rPr>
      </w:pPr>
      <w:r w:rsidRPr="00E258F6">
        <w:rPr>
          <w:sz w:val="23"/>
          <w:szCs w:val="23"/>
          <w:lang w:val="en-US"/>
        </w:rPr>
        <w:t xml:space="preserve">The aim of the project is to create material and technical conditions for the realization of the Open-Air Museum - a stage for increasing the tourist attractiveness of the Historical Museum by providing opportunities for its development outside the building and creating a base for different age groups to integrate to museum life. </w:t>
      </w:r>
    </w:p>
    <w:p w:rsidR="00AD519F" w:rsidRPr="00E258F6" w:rsidRDefault="00AD519F" w:rsidP="00D92A92">
      <w:pPr>
        <w:pStyle w:val="Default"/>
        <w:rPr>
          <w:sz w:val="23"/>
          <w:szCs w:val="23"/>
          <w:lang w:val="en-US"/>
        </w:rPr>
      </w:pPr>
      <w:r w:rsidRPr="00E258F6">
        <w:rPr>
          <w:sz w:val="23"/>
          <w:szCs w:val="23"/>
          <w:lang w:val="en-US"/>
        </w:rPr>
        <w:t xml:space="preserve">ESSENCE OF THE REALIZATION OF THE OPEN AIR MUSEUM </w:t>
      </w:r>
    </w:p>
    <w:p w:rsidR="00AD519F" w:rsidRPr="00E258F6" w:rsidRDefault="00AD519F" w:rsidP="00D92A92">
      <w:pPr>
        <w:pStyle w:val="Default"/>
        <w:rPr>
          <w:sz w:val="23"/>
          <w:szCs w:val="23"/>
          <w:lang w:val="en-US"/>
        </w:rPr>
      </w:pPr>
      <w:r w:rsidRPr="00E258F6">
        <w:rPr>
          <w:sz w:val="23"/>
          <w:szCs w:val="23"/>
          <w:lang w:val="en-US"/>
        </w:rPr>
        <w:t xml:space="preserve">The realization of the second stage - Open-Air Museum, aims to show and celebrate, experiencing again and again, with locals and guests the rich and diverse history of </w:t>
      </w:r>
      <w:proofErr w:type="spellStart"/>
      <w:r w:rsidRPr="00E258F6">
        <w:rPr>
          <w:sz w:val="23"/>
          <w:szCs w:val="23"/>
          <w:lang w:val="en-US"/>
        </w:rPr>
        <w:t>Botevgrad</w:t>
      </w:r>
      <w:proofErr w:type="spellEnd"/>
      <w:r w:rsidRPr="00E258F6">
        <w:rPr>
          <w:sz w:val="23"/>
          <w:szCs w:val="23"/>
          <w:lang w:val="en-US"/>
        </w:rPr>
        <w:t xml:space="preserve"> and its surroundings, thus increasing the tourist attractiveness of the region. The exterior of the existing building of the museum is realized and includes three sectors - permanent, temporary exposition and lecture hall. </w:t>
      </w:r>
    </w:p>
    <w:p w:rsidR="0090007D" w:rsidRPr="00E258F6" w:rsidRDefault="00AD519F" w:rsidP="00D92A92">
      <w:pPr>
        <w:pStyle w:val="af1"/>
        <w:widowControl w:val="0"/>
        <w:ind w:left="0"/>
        <w:jc w:val="both"/>
        <w:rPr>
          <w:sz w:val="23"/>
          <w:szCs w:val="23"/>
          <w:lang w:val="en-US"/>
        </w:rPr>
      </w:pPr>
      <w:r w:rsidRPr="00E258F6">
        <w:rPr>
          <w:sz w:val="23"/>
          <w:szCs w:val="23"/>
          <w:lang w:val="en-US"/>
        </w:rPr>
        <w:t xml:space="preserve">Direct beneficiaries are: the team of the </w:t>
      </w:r>
      <w:proofErr w:type="spellStart"/>
      <w:r w:rsidRPr="00E258F6">
        <w:rPr>
          <w:sz w:val="23"/>
          <w:szCs w:val="23"/>
          <w:lang w:val="en-US"/>
        </w:rPr>
        <w:t>Botevgrad</w:t>
      </w:r>
      <w:proofErr w:type="spellEnd"/>
      <w:r w:rsidRPr="00E258F6">
        <w:rPr>
          <w:sz w:val="23"/>
          <w:szCs w:val="23"/>
          <w:lang w:val="en-US"/>
        </w:rPr>
        <w:t xml:space="preserve"> Historical Museum; other historical, natural history, ethnographic museums and communities; individual participants presenting findings, discoveries, achievements and works; kindergartens and schools in the municipality of </w:t>
      </w:r>
      <w:proofErr w:type="spellStart"/>
      <w:r w:rsidRPr="00E258F6">
        <w:rPr>
          <w:sz w:val="23"/>
          <w:szCs w:val="23"/>
          <w:lang w:val="en-US"/>
        </w:rPr>
        <w:t>Botevgrad</w:t>
      </w:r>
      <w:proofErr w:type="spellEnd"/>
      <w:r w:rsidRPr="00E258F6">
        <w:rPr>
          <w:sz w:val="23"/>
          <w:szCs w:val="23"/>
          <w:lang w:val="en-US"/>
        </w:rPr>
        <w:t xml:space="preserve"> by the government education system, as well as private language schools and schools in the city. Involvement of children and youth groups among the participants in the project is a targeted approach of the Museum which aims at investing in the development of social capital and intellectual potential of </w:t>
      </w:r>
      <w:proofErr w:type="spellStart"/>
      <w:r w:rsidRPr="00E258F6">
        <w:rPr>
          <w:sz w:val="23"/>
          <w:szCs w:val="23"/>
          <w:lang w:val="en-US"/>
        </w:rPr>
        <w:t>Botevgrad</w:t>
      </w:r>
      <w:proofErr w:type="spellEnd"/>
      <w:r w:rsidRPr="00E258F6">
        <w:rPr>
          <w:sz w:val="23"/>
          <w:szCs w:val="23"/>
          <w:lang w:val="en-US"/>
        </w:rPr>
        <w:t xml:space="preserve"> and expand the affected communities - parents, future generations and attract similar communities from other places. This measure, together with the inclusion of the Museum in cross-border networks for interaction and cooperation, stimulate the processes of knowledge, understanding </w:t>
      </w:r>
      <w:r w:rsidRPr="00E258F6">
        <w:rPr>
          <w:sz w:val="23"/>
          <w:szCs w:val="23"/>
          <w:lang w:val="en-US"/>
        </w:rPr>
        <w:lastRenderedPageBreak/>
        <w:t>and sustainable integration of communities in the European cultural and information space.</w:t>
      </w:r>
    </w:p>
    <w:p w:rsidR="00AD519F" w:rsidRPr="00E258F6" w:rsidRDefault="00AD519F" w:rsidP="00AD519F">
      <w:pPr>
        <w:pStyle w:val="af1"/>
        <w:widowControl w:val="0"/>
        <w:jc w:val="both"/>
        <w:rPr>
          <w:lang w:val="en-US"/>
        </w:rPr>
      </w:pPr>
    </w:p>
    <w:p w:rsidR="001070BD" w:rsidRPr="00E258F6" w:rsidRDefault="001070BD" w:rsidP="001070BD">
      <w:pPr>
        <w:pStyle w:val="af1"/>
        <w:widowControl w:val="0"/>
        <w:numPr>
          <w:ilvl w:val="0"/>
          <w:numId w:val="10"/>
        </w:numPr>
        <w:jc w:val="both"/>
        <w:rPr>
          <w:lang w:val="en-US"/>
        </w:rPr>
      </w:pPr>
      <w:r w:rsidRPr="00E258F6">
        <w:rPr>
          <w:rFonts w:eastAsia="Calibri"/>
          <w:b/>
          <w:snapToGrid/>
          <w:color w:val="000000"/>
          <w:szCs w:val="24"/>
          <w:lang w:val="en-US"/>
        </w:rPr>
        <w:t>Means of the project</w:t>
      </w:r>
    </w:p>
    <w:p w:rsidR="001070BD" w:rsidRPr="00E258F6" w:rsidRDefault="001070BD" w:rsidP="001070BD">
      <w:pPr>
        <w:widowControl w:val="0"/>
        <w:ind w:firstLine="360"/>
        <w:jc w:val="both"/>
        <w:rPr>
          <w:b/>
          <w:lang w:val="en-US"/>
        </w:rPr>
      </w:pPr>
    </w:p>
    <w:p w:rsidR="00320919" w:rsidRPr="00E258F6" w:rsidRDefault="00320919" w:rsidP="001070BD">
      <w:pPr>
        <w:widowControl w:val="0"/>
        <w:ind w:firstLine="360"/>
        <w:jc w:val="both"/>
        <w:rPr>
          <w:b/>
          <w:lang w:val="en-US"/>
        </w:rPr>
      </w:pPr>
      <w:r w:rsidRPr="00E258F6">
        <w:rPr>
          <w:b/>
          <w:lang w:val="en-US"/>
        </w:rPr>
        <w:t>2.1. Architectural part</w:t>
      </w:r>
    </w:p>
    <w:p w:rsidR="00AD519F" w:rsidRPr="00E258F6" w:rsidRDefault="00AD519F" w:rsidP="00CA0FCD">
      <w:pPr>
        <w:pStyle w:val="Default"/>
        <w:jc w:val="both"/>
        <w:rPr>
          <w:sz w:val="23"/>
          <w:szCs w:val="23"/>
          <w:lang w:val="en-US"/>
        </w:rPr>
      </w:pPr>
      <w:r w:rsidRPr="00E258F6">
        <w:rPr>
          <w:sz w:val="23"/>
          <w:szCs w:val="23"/>
          <w:lang w:val="en-US"/>
        </w:rPr>
        <w:t xml:space="preserve">In order to achieve the goal of the project the implementation of the following types of work is envisaged: </w:t>
      </w:r>
    </w:p>
    <w:p w:rsidR="00AD519F" w:rsidRPr="00BA7A31" w:rsidRDefault="00AD519F" w:rsidP="00BA7A31">
      <w:pPr>
        <w:pStyle w:val="Default"/>
        <w:jc w:val="both"/>
        <w:rPr>
          <w:b/>
          <w:sz w:val="23"/>
          <w:szCs w:val="23"/>
          <w:lang w:val="en-US"/>
        </w:rPr>
      </w:pPr>
      <w:r w:rsidRPr="00BA7A31">
        <w:rPr>
          <w:b/>
          <w:sz w:val="23"/>
          <w:szCs w:val="23"/>
          <w:lang w:val="en-US"/>
        </w:rPr>
        <w:t xml:space="preserve">A. IN FRONT OF THE BUILDING OF THE HISTORICAL MUSEUM TO BE USED FOR "TEMPORARY EXHIBITION"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1. To build a new electrical network for power supply of the lighting, provided in the project with lighting fixtures - built into the pavement and showcases - with power supply from the shafts of the dismantled street lighting poles in order to supply and connect to the existing square street lighting network as well as to make the installation of lighting fixtures;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2. To deliver, install and anchor the platform benches between the exhibition windows for the children-explorer and the play area for exploration, orientation, balance and recreation, which are located on the reinforced concrete blocks - 5 pieces, around the existing trees - 3 plane trees and 2 birches, by carrying out the relevant works on the rehabilitation of the blocks;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3. To install the information boards - 3 pieces for announcement by the historical museum in the urban space of the official information about visiting expositions and events, by performing the works on foundation, delivery, installation, assembly and connection of the built-in lighting to the electric lighting network to be newly provided in the project;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4. To install the tower-shaped display cases for the children-explorers - 4 pieces, by performing the works on foundation, delivery, installation, assembly and connection of the built-in lighting to the electric lighting network newly provided in the project for construction;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5. To carry out the construction and installation works related to the separating of the play area for exploration, orientation, balance and recreation of the children, by carrying out the works of laying new pavements and installation in them, in the defined by the project section concrete tables with a pair of concrete stools - 3 groups, children's springboards – 2 and triple swings for different age groups - 1 piece;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6. To make delivery and installation of a bicycle stand </w:t>
      </w:r>
    </w:p>
    <w:p w:rsidR="00AD519F" w:rsidRPr="00BA7A31" w:rsidRDefault="00CA0FCD" w:rsidP="00BA7A31">
      <w:pPr>
        <w:pStyle w:val="Default"/>
        <w:jc w:val="both"/>
        <w:rPr>
          <w:b/>
          <w:sz w:val="23"/>
          <w:szCs w:val="23"/>
          <w:lang w:val="en-US"/>
        </w:rPr>
      </w:pPr>
      <w:r w:rsidRPr="00BA7A31">
        <w:rPr>
          <w:b/>
          <w:sz w:val="23"/>
          <w:szCs w:val="23"/>
          <w:lang w:val="en-US"/>
        </w:rPr>
        <w:t>B</w:t>
      </w:r>
      <w:r w:rsidR="00AD519F" w:rsidRPr="00BA7A31">
        <w:rPr>
          <w:b/>
          <w:sz w:val="23"/>
          <w:szCs w:val="23"/>
          <w:lang w:val="en-US"/>
        </w:rPr>
        <w:t>. BACK AND SIDE OF THE BUILDING FOR THE "PERMANENT EXHI</w:t>
      </w:r>
      <w:r w:rsidR="00042CF1">
        <w:rPr>
          <w:b/>
          <w:sz w:val="23"/>
          <w:szCs w:val="23"/>
          <w:lang w:val="en-US"/>
        </w:rPr>
        <w:t>BITION" AND "OUTDOOR LECTORIUM"</w:t>
      </w:r>
      <w:r w:rsidR="00AD519F" w:rsidRPr="00BA7A31">
        <w:rPr>
          <w:b/>
          <w:sz w:val="23"/>
          <w:szCs w:val="23"/>
          <w:lang w:val="en-US"/>
        </w:rPr>
        <w:t xml:space="preserve">;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7. To free the space on the side of the museum building from a destroyed fountain, collapsed retaining walls and steps, pillars with lighting fixtures, defective flooring and manhole covers - these activities are planned to be performed by “Public works and communal services” municipal enterprise;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8. To build a new electrical network to supply the lighting provided in the project with lighting fixtures - park standing, built-in pavement and windows the shafts of the dismantled street lighting poles for the purpose of power supply and connection to take place in the existing square electric network for street lighting, as well as to make the installation of the lighting fixtures;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9. To differentiate the areas for the permanent exposition and the open-air </w:t>
      </w:r>
      <w:proofErr w:type="spellStart"/>
      <w:r w:rsidRPr="00E258F6">
        <w:rPr>
          <w:sz w:val="23"/>
          <w:szCs w:val="23"/>
          <w:lang w:val="en-US"/>
        </w:rPr>
        <w:t>lectorium</w:t>
      </w:r>
      <w:proofErr w:type="spellEnd"/>
      <w:r w:rsidRPr="00E258F6">
        <w:rPr>
          <w:sz w:val="23"/>
          <w:szCs w:val="23"/>
          <w:lang w:val="en-US"/>
        </w:rPr>
        <w:t xml:space="preserve"> by joining the building of the museum of the adjacent areas, located next to and behind it by laying new flooring according to the assembly scheme of the architect at the beginning of the construction and installation works to the new flooring system of lighting fixtures, subject to the same installation scheme; </w:t>
      </w:r>
    </w:p>
    <w:p w:rsidR="00AD519F" w:rsidRPr="00E258F6" w:rsidRDefault="00AD519F" w:rsidP="00BA7A31">
      <w:pPr>
        <w:pStyle w:val="Default"/>
        <w:ind w:left="1418" w:hanging="425"/>
        <w:jc w:val="both"/>
        <w:rPr>
          <w:sz w:val="23"/>
          <w:szCs w:val="23"/>
          <w:lang w:val="en-US"/>
        </w:rPr>
      </w:pPr>
      <w:r w:rsidRPr="00E258F6">
        <w:rPr>
          <w:lang w:val="en-US"/>
        </w:rPr>
        <w:lastRenderedPageBreak/>
        <w:t>10. To build the permanent exposition by performing the delivery, assembly and installation of the</w:t>
      </w:r>
      <w:r w:rsidRPr="00E258F6">
        <w:rPr>
          <w:sz w:val="23"/>
          <w:szCs w:val="23"/>
          <w:lang w:val="en-US"/>
        </w:rPr>
        <w:t xml:space="preserve"> pedestals for the permanent exhibits with built-in lighting - 11 pieces, and to perform the necessary tracing, foundation and installation works for long-term installation on the ground, to install the exhibits - replicas created in a normatively determined order;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11. To model the space of the lecture hall by performing the delivery, lifting and fitting with polyester straps stone bench-arc of 5 pieces, install the lighting provided for it with LED lighting at its base, to deliver, install next to it and put into operation the chargers for laptop and GSM, as well as to perform the delivery, lifting and adjustment with polyester straps of ball-shaped stone pots - 3 pieces of different sizes, in the same area;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12. To install information boards - 3 pieces, for announcing in the urban space of the research works carried out by children and young people on topics set by the Historical Museum, as the works on foundation, delivery, installation, assembly and binding of the built-in lighting to the newly provided in the project for construction electric lighting network,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13. To make delivery and installation of a triple stone bicycle stand in the space between the zone for temporary exposure and the zone for permanent exposure near the entrance to the lecture hall open; </w:t>
      </w:r>
    </w:p>
    <w:p w:rsidR="00EE4F13" w:rsidRPr="00E258F6" w:rsidRDefault="00AD519F" w:rsidP="00BA7A31">
      <w:pPr>
        <w:widowControl w:val="0"/>
        <w:tabs>
          <w:tab w:val="left" w:pos="1425"/>
        </w:tabs>
        <w:spacing w:after="120"/>
        <w:ind w:left="1418" w:hanging="425"/>
        <w:jc w:val="both"/>
        <w:rPr>
          <w:rFonts w:ascii="Calibri" w:hAnsi="Calibri"/>
          <w:noProof/>
          <w:snapToGrid/>
          <w:szCs w:val="24"/>
          <w:lang w:val="en-US"/>
        </w:rPr>
      </w:pPr>
      <w:r w:rsidRPr="00E258F6">
        <w:rPr>
          <w:sz w:val="23"/>
          <w:szCs w:val="23"/>
          <w:lang w:val="en-US"/>
        </w:rPr>
        <w:t xml:space="preserve">14. To carry out the landscaping of the two zones, by performing all types of works on tillage, delivery and planting of the vegetation provided in the project - tall trees, shrubs, flowers and grass for flower beds - </w:t>
      </w:r>
      <w:proofErr w:type="spellStart"/>
      <w:r w:rsidRPr="00E258F6">
        <w:rPr>
          <w:sz w:val="23"/>
          <w:szCs w:val="23"/>
          <w:lang w:val="en-US"/>
        </w:rPr>
        <w:t>klotz</w:t>
      </w:r>
      <w:proofErr w:type="spellEnd"/>
      <w:r w:rsidRPr="00E258F6">
        <w:rPr>
          <w:sz w:val="23"/>
          <w:szCs w:val="23"/>
          <w:lang w:val="en-US"/>
        </w:rPr>
        <w:t xml:space="preserve"> bench, potted plants, etc. The works planned to be carried out at the back and to the side of the museum are for the delimitation of the areas "Permanent Exposition" and "Open-air </w:t>
      </w:r>
      <w:proofErr w:type="spellStart"/>
      <w:r w:rsidRPr="00E258F6">
        <w:rPr>
          <w:sz w:val="23"/>
          <w:szCs w:val="23"/>
          <w:lang w:val="en-US"/>
        </w:rPr>
        <w:t>Lectorium</w:t>
      </w:r>
      <w:proofErr w:type="spellEnd"/>
      <w:r w:rsidRPr="00E258F6">
        <w:rPr>
          <w:sz w:val="23"/>
          <w:szCs w:val="23"/>
          <w:lang w:val="en-US"/>
        </w:rPr>
        <w:t>".</w:t>
      </w:r>
    </w:p>
    <w:p w:rsidR="00AD519F" w:rsidRPr="00E258F6" w:rsidRDefault="00AD519F" w:rsidP="00CA0FCD">
      <w:pPr>
        <w:widowControl w:val="0"/>
        <w:spacing w:after="160" w:line="300" w:lineRule="auto"/>
        <w:jc w:val="both"/>
        <w:rPr>
          <w:rFonts w:eastAsia="Calibri"/>
          <w:b/>
          <w:snapToGrid/>
          <w:szCs w:val="24"/>
          <w:lang w:val="en-US" w:eastAsia="bg-BG"/>
        </w:rPr>
      </w:pPr>
    </w:p>
    <w:p w:rsidR="001D719D" w:rsidRPr="00E258F6" w:rsidRDefault="00320919" w:rsidP="00CA0FCD">
      <w:pPr>
        <w:widowControl w:val="0"/>
        <w:spacing w:after="160" w:line="300" w:lineRule="auto"/>
        <w:jc w:val="both"/>
        <w:rPr>
          <w:rFonts w:eastAsia="Calibri"/>
          <w:b/>
          <w:snapToGrid/>
          <w:szCs w:val="24"/>
          <w:lang w:val="en-US" w:eastAsia="bg-BG"/>
        </w:rPr>
      </w:pPr>
      <w:r w:rsidRPr="00E258F6">
        <w:rPr>
          <w:rFonts w:eastAsia="Calibri"/>
          <w:b/>
          <w:snapToGrid/>
          <w:szCs w:val="24"/>
          <w:lang w:val="en-US" w:eastAsia="bg-BG"/>
        </w:rPr>
        <w:t>2.2. Constructive part</w:t>
      </w:r>
    </w:p>
    <w:p w:rsidR="001D66F1" w:rsidRPr="00E258F6" w:rsidRDefault="001D66F1" w:rsidP="00CA0FCD">
      <w:pPr>
        <w:jc w:val="both"/>
        <w:rPr>
          <w:lang w:val="en-US"/>
        </w:rPr>
      </w:pPr>
      <w:r w:rsidRPr="00E258F6">
        <w:rPr>
          <w:lang w:val="en-US"/>
        </w:rPr>
        <w:t>The project under part Constructive is developed on the grounds of architectural project and treats the foundation of</w:t>
      </w:r>
      <w:r w:rsidR="00E91146">
        <w:rPr>
          <w:lang w:val="en-US"/>
        </w:rPr>
        <w:t xml:space="preserve"> information board and showcase</w:t>
      </w:r>
      <w:r w:rsidRPr="00E258F6">
        <w:rPr>
          <w:lang w:val="en-US"/>
        </w:rPr>
        <w:t>.</w:t>
      </w:r>
    </w:p>
    <w:p w:rsidR="001D66F1" w:rsidRPr="00E258F6" w:rsidRDefault="001D66F1" w:rsidP="00CA0FCD">
      <w:pPr>
        <w:jc w:val="both"/>
        <w:rPr>
          <w:lang w:val="en-US"/>
        </w:rPr>
      </w:pPr>
      <w:r w:rsidRPr="00E258F6">
        <w:rPr>
          <w:lang w:val="en-US"/>
        </w:rPr>
        <w:t>The foundation for the information board is 80/40 cm with a depth of 80 cm. It’s reinforced with longitudinal and transverse reinforcement of N8. In the foundation the information board will be anchored according to the specification of the manufacturer.</w:t>
      </w:r>
    </w:p>
    <w:p w:rsidR="001D66F1" w:rsidRPr="00E258F6" w:rsidRDefault="001D66F1" w:rsidP="00CA0FCD">
      <w:pPr>
        <w:jc w:val="both"/>
        <w:rPr>
          <w:lang w:val="en-US"/>
        </w:rPr>
      </w:pPr>
      <w:r w:rsidRPr="00E258F6">
        <w:rPr>
          <w:lang w:val="en-US"/>
        </w:rPr>
        <w:t xml:space="preserve">For the showcase is envisaged a platform from reinforced concrete with width of 30 cm over the terrain and dimensions of 100/100 cm. It’s reinforced with two welded networks of N6. On the platform a showcase will be mounted according to the specifications of the manufacturer. </w:t>
      </w:r>
    </w:p>
    <w:p w:rsidR="001D66F1" w:rsidRPr="00E258F6" w:rsidRDefault="001D66F1" w:rsidP="00CA0FCD">
      <w:pPr>
        <w:jc w:val="both"/>
        <w:rPr>
          <w:lang w:val="en-US"/>
        </w:rPr>
      </w:pPr>
      <w:r w:rsidRPr="00E258F6">
        <w:rPr>
          <w:lang w:val="en-US"/>
        </w:rPr>
        <w:t>The earthly foundation and the fulfillment of the foundations to be accepted. Also the formwork and reinforcement to be accepted before concreting.</w:t>
      </w:r>
    </w:p>
    <w:p w:rsidR="00710433" w:rsidRPr="00E258F6" w:rsidRDefault="00710433" w:rsidP="00CA0FCD">
      <w:pPr>
        <w:widowControl w:val="0"/>
        <w:spacing w:after="160" w:line="300" w:lineRule="auto"/>
        <w:jc w:val="both"/>
        <w:rPr>
          <w:rFonts w:eastAsia="Calibri"/>
          <w:snapToGrid/>
          <w:szCs w:val="24"/>
          <w:lang w:val="en-US" w:eastAsia="bg-BG"/>
        </w:rPr>
      </w:pPr>
    </w:p>
    <w:p w:rsidR="00320919" w:rsidRPr="00E258F6" w:rsidRDefault="00320919" w:rsidP="00CA0FCD">
      <w:pPr>
        <w:widowControl w:val="0"/>
        <w:spacing w:after="160" w:line="300" w:lineRule="auto"/>
        <w:jc w:val="both"/>
        <w:rPr>
          <w:rFonts w:eastAsia="Calibri"/>
          <w:b/>
          <w:snapToGrid/>
          <w:szCs w:val="24"/>
          <w:lang w:val="en-US" w:eastAsia="bg-BG"/>
        </w:rPr>
      </w:pPr>
      <w:r w:rsidRPr="00E258F6">
        <w:rPr>
          <w:rFonts w:eastAsia="Calibri"/>
          <w:b/>
          <w:snapToGrid/>
          <w:szCs w:val="24"/>
          <w:lang w:val="en-US" w:eastAsia="bg-BG"/>
        </w:rPr>
        <w:t>2.3. Electrical part</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The museum includes three areas - "Permanent Exhibition", "Temporary Exhibition" and "</w:t>
      </w:r>
      <w:proofErr w:type="spellStart"/>
      <w:r w:rsidRPr="00E258F6">
        <w:rPr>
          <w:rFonts w:eastAsia="Calibri"/>
          <w:snapToGrid/>
          <w:szCs w:val="24"/>
          <w:lang w:val="en-US" w:eastAsia="bg-BG"/>
        </w:rPr>
        <w:t>Lecturium</w:t>
      </w:r>
      <w:proofErr w:type="spellEnd"/>
      <w:r w:rsidRPr="00E258F6">
        <w:rPr>
          <w:rFonts w:eastAsia="Calibri"/>
          <w:snapToGrid/>
          <w:szCs w:val="24"/>
          <w:lang w:val="en-US" w:eastAsia="bg-BG"/>
        </w:rPr>
        <w:t>"</w:t>
      </w:r>
      <w:r w:rsidR="00041E96">
        <w:rPr>
          <w:rFonts w:eastAsia="Calibri"/>
          <w:snapToGrid/>
          <w:szCs w:val="24"/>
          <w:lang w:val="en-US" w:eastAsia="bg-BG"/>
        </w:rPr>
        <w:t>.</w:t>
      </w:r>
      <w:r w:rsidRPr="00E258F6">
        <w:rPr>
          <w:rFonts w:eastAsia="Calibri"/>
          <w:snapToGrid/>
          <w:szCs w:val="24"/>
          <w:lang w:val="en-US" w:eastAsia="bg-BG"/>
        </w:rPr>
        <w:t xml:space="preserve">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The power supply of all luminaires is provided by the existing terminals for poles with street lighting and on a completely renovated road surface. The lighting poles are dismantled to their power cable with a socket, and new cables SVT 5x2,5</w:t>
      </w:r>
      <w:r w:rsidR="00952602">
        <w:rPr>
          <w:rFonts w:eastAsia="Calibri"/>
          <w:snapToGrid/>
          <w:szCs w:val="24"/>
          <w:lang w:val="en-US" w:eastAsia="bg-BG"/>
        </w:rPr>
        <w:t xml:space="preserve"> </w:t>
      </w:r>
      <w:r w:rsidRPr="00E258F6">
        <w:rPr>
          <w:rFonts w:eastAsia="Calibri"/>
          <w:snapToGrid/>
          <w:szCs w:val="24"/>
          <w:lang w:val="en-US" w:eastAsia="bg-BG"/>
        </w:rPr>
        <w:t>mm</w:t>
      </w:r>
      <w:r w:rsidRPr="000766CD">
        <w:rPr>
          <w:rFonts w:eastAsia="Calibri"/>
          <w:snapToGrid/>
          <w:szCs w:val="24"/>
          <w:vertAlign w:val="superscript"/>
          <w:lang w:val="en-US" w:eastAsia="bg-BG"/>
        </w:rPr>
        <w:t>2</w:t>
      </w:r>
      <w:r w:rsidRPr="00E258F6">
        <w:rPr>
          <w:rFonts w:eastAsia="Calibri"/>
          <w:snapToGrid/>
          <w:szCs w:val="24"/>
          <w:lang w:val="en-US" w:eastAsia="bg-BG"/>
        </w:rPr>
        <w:t xml:space="preserve"> are connected to the new lighting fixtures. Benchmarks should be put in places with couplings.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lastRenderedPageBreak/>
        <w:t xml:space="preserve">The control of the new lighting will be the same as for street lighting.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The excavations for the cables should be done by hand, due to the existing underground communications. Cables are pulled into a corrugated tube with steel tape.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For the exterior lighting, several types of lighting fixtures are installed with LED lighting fixtures installed in the pavement, park lighting fixtures with low columns and custom lighting fixtures will be provided behind the museum.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According to the same principle, power supply of illuminated information boards and showcases is provided.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It is planned to ground part of the lighting fixtures with one </w:t>
      </w:r>
      <w:proofErr w:type="spellStart"/>
      <w:r w:rsidRPr="00E258F6">
        <w:rPr>
          <w:rFonts w:eastAsia="Calibri"/>
          <w:snapToGrid/>
          <w:szCs w:val="24"/>
          <w:lang w:val="en-US" w:eastAsia="bg-BG"/>
        </w:rPr>
        <w:t>earthing</w:t>
      </w:r>
      <w:proofErr w:type="spellEnd"/>
      <w:r w:rsidRPr="00E258F6">
        <w:rPr>
          <w:rFonts w:eastAsia="Calibri"/>
          <w:snapToGrid/>
          <w:szCs w:val="24"/>
          <w:lang w:val="en-US" w:eastAsia="bg-BG"/>
        </w:rPr>
        <w:t xml:space="preserve"> pole each.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The transient resistance of the </w:t>
      </w:r>
      <w:proofErr w:type="spellStart"/>
      <w:r w:rsidRPr="00E258F6">
        <w:rPr>
          <w:rFonts w:eastAsia="Calibri"/>
          <w:snapToGrid/>
          <w:szCs w:val="24"/>
          <w:lang w:val="en-US" w:eastAsia="bg-BG"/>
        </w:rPr>
        <w:t>earthing</w:t>
      </w:r>
      <w:proofErr w:type="spellEnd"/>
      <w:r w:rsidRPr="00E258F6">
        <w:rPr>
          <w:rFonts w:eastAsia="Calibri"/>
          <w:snapToGrid/>
          <w:szCs w:val="24"/>
          <w:lang w:val="en-US" w:eastAsia="bg-BG"/>
        </w:rPr>
        <w:t xml:space="preserve"> switch must not exceed 10 ohms.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Behind the museum it is planned to install two lockable boards of the KAEDRA type with two sockets each. They are mounted behind the doors of the switchboard and will be used in the presence of the staff. Their power supply is from a socket for contacts in the museum.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The sizing of the power cables is made according to the load, taking into account the likelihood of simultaneous operation and existing street lighting, and according to existing Design standards. The cable cross-sections are checked for permissible voltage loss. </w:t>
      </w:r>
    </w:p>
    <w:p w:rsidR="00893B02" w:rsidRPr="00E258F6" w:rsidRDefault="00E258F6" w:rsidP="00CA0FCD">
      <w:pPr>
        <w:widowControl w:val="0"/>
        <w:spacing w:after="160" w:line="300" w:lineRule="auto"/>
        <w:jc w:val="both"/>
        <w:rPr>
          <w:rFonts w:eastAsia="Calibri"/>
          <w:snapToGrid/>
          <w:szCs w:val="24"/>
          <w:lang w:val="en-US" w:eastAsia="bg-BG"/>
        </w:rPr>
      </w:pPr>
      <w:r w:rsidRPr="00E258F6">
        <w:rPr>
          <w:rFonts w:eastAsia="Calibri"/>
          <w:snapToGrid/>
          <w:szCs w:val="24"/>
          <w:lang w:val="en-US" w:eastAsia="bg-BG"/>
        </w:rPr>
        <w:t>All power cords have five wires for lighting control.</w:t>
      </w:r>
    </w:p>
    <w:p w:rsidR="00CC6419" w:rsidRPr="00AD4874" w:rsidRDefault="00671166" w:rsidP="00320919">
      <w:pPr>
        <w:widowControl w:val="0"/>
        <w:spacing w:after="160" w:line="300" w:lineRule="auto"/>
        <w:jc w:val="both"/>
        <w:rPr>
          <w:rFonts w:eastAsia="Calibri"/>
          <w:b/>
          <w:snapToGrid/>
          <w:szCs w:val="24"/>
          <w:lang w:val="en-US" w:eastAsia="bg-BG"/>
        </w:rPr>
      </w:pPr>
      <w:r w:rsidRPr="00E258F6">
        <w:rPr>
          <w:rFonts w:eastAsia="Calibri"/>
          <w:b/>
          <w:snapToGrid/>
          <w:szCs w:val="24"/>
          <w:lang w:val="en-US" w:eastAsia="bg-BG"/>
        </w:rPr>
        <w:t>2.4. Other instalments</w:t>
      </w:r>
    </w:p>
    <w:p w:rsidR="00E258F6" w:rsidRPr="00AD4874" w:rsidRDefault="00AD4874" w:rsidP="00E258F6">
      <w:pPr>
        <w:widowControl w:val="0"/>
        <w:spacing w:after="160" w:line="300" w:lineRule="auto"/>
        <w:jc w:val="both"/>
        <w:rPr>
          <w:rFonts w:eastAsia="Calibri"/>
          <w:b/>
          <w:snapToGrid/>
          <w:szCs w:val="24"/>
          <w:lang w:val="en-US" w:eastAsia="bg-BG"/>
        </w:rPr>
      </w:pPr>
      <w:r w:rsidRPr="00AD4874">
        <w:rPr>
          <w:rFonts w:eastAsia="Calibri"/>
          <w:b/>
          <w:snapToGrid/>
          <w:szCs w:val="24"/>
          <w:lang w:val="en-US" w:eastAsia="bg-BG"/>
        </w:rPr>
        <w:t>A. Concrete Table</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 xml:space="preserve">L80 cm, B80 cm, H70 cm, </w:t>
      </w:r>
      <w:r w:rsidR="00AD4874">
        <w:rPr>
          <w:rFonts w:eastAsia="Calibri"/>
          <w:snapToGrid/>
          <w:szCs w:val="24"/>
          <w:lang w:val="en-US" w:eastAsia="bg-BG"/>
        </w:rPr>
        <w:t xml:space="preserve">reinforced fiber concrete; </w:t>
      </w:r>
      <w:r w:rsidRPr="00E258F6">
        <w:rPr>
          <w:rFonts w:eastAsia="Calibri"/>
          <w:snapToGrid/>
          <w:szCs w:val="24"/>
          <w:lang w:val="en-US" w:eastAsia="bg-BG"/>
        </w:rPr>
        <w:t>Surface treatment foundation - custom mosaic, whit</w:t>
      </w:r>
      <w:r w:rsidR="00AD4874">
        <w:rPr>
          <w:rFonts w:eastAsia="Calibri"/>
          <w:snapToGrid/>
          <w:szCs w:val="24"/>
          <w:lang w:val="en-US" w:eastAsia="bg-BG"/>
        </w:rPr>
        <w:t xml:space="preserve">e, UV and waterproofing varnish; </w:t>
      </w:r>
      <w:r w:rsidRPr="00E258F6">
        <w:rPr>
          <w:rFonts w:eastAsia="Calibri"/>
          <w:snapToGrid/>
          <w:szCs w:val="24"/>
          <w:lang w:val="en-US" w:eastAsia="bg-BG"/>
        </w:rPr>
        <w:t xml:space="preserve">Surface treatment table top - polished mosaic, white, UV and waterproofing varnish </w:t>
      </w:r>
    </w:p>
    <w:p w:rsidR="00E258F6" w:rsidRPr="00E258F6" w:rsidRDefault="00E258F6" w:rsidP="008677D6">
      <w:pPr>
        <w:widowControl w:val="0"/>
        <w:spacing w:after="160" w:line="300" w:lineRule="auto"/>
        <w:ind w:left="851"/>
        <w:jc w:val="both"/>
        <w:rPr>
          <w:rFonts w:eastAsia="Calibri"/>
          <w:snapToGrid/>
          <w:szCs w:val="24"/>
          <w:lang w:val="en-US" w:eastAsia="bg-BG"/>
        </w:rPr>
      </w:pPr>
      <w:r w:rsidRPr="00E258F6">
        <w:rPr>
          <w:rFonts w:eastAsia="Calibri"/>
          <w:snapToGrid/>
          <w:szCs w:val="24"/>
          <w:lang w:val="en-US" w:eastAsia="bg-BG"/>
        </w:rPr>
        <w:t xml:space="preserve">Playing fields 3x1 – chess, </w:t>
      </w:r>
      <w:proofErr w:type="gramStart"/>
      <w:r w:rsidRPr="00E258F6">
        <w:rPr>
          <w:rFonts w:eastAsia="Calibri"/>
          <w:snapToGrid/>
          <w:szCs w:val="24"/>
          <w:lang w:val="en-US" w:eastAsia="bg-BG"/>
        </w:rPr>
        <w:t>Nine</w:t>
      </w:r>
      <w:proofErr w:type="gramEnd"/>
      <w:r w:rsidRPr="00E258F6">
        <w:rPr>
          <w:rFonts w:eastAsia="Calibri"/>
          <w:snapToGrid/>
          <w:szCs w:val="24"/>
          <w:lang w:val="en-US" w:eastAsia="bg-BG"/>
        </w:rPr>
        <w:t xml:space="preserve"> men's </w:t>
      </w:r>
      <w:proofErr w:type="spellStart"/>
      <w:r w:rsidRPr="00E258F6">
        <w:rPr>
          <w:rFonts w:eastAsia="Calibri"/>
          <w:snapToGrid/>
          <w:szCs w:val="24"/>
          <w:lang w:val="en-US" w:eastAsia="bg-BG"/>
        </w:rPr>
        <w:t>morris</w:t>
      </w:r>
      <w:proofErr w:type="spellEnd"/>
      <w:r w:rsidRPr="00E258F6">
        <w:rPr>
          <w:rFonts w:eastAsia="Calibri"/>
          <w:snapToGrid/>
          <w:szCs w:val="24"/>
          <w:lang w:val="en-US" w:eastAsia="bg-BG"/>
        </w:rPr>
        <w:t xml:space="preserve"> and “Man, Don't Get Angry”</w:t>
      </w:r>
    </w:p>
    <w:p w:rsidR="00E258F6" w:rsidRPr="00AD4874" w:rsidRDefault="00AD4874" w:rsidP="00E258F6">
      <w:pPr>
        <w:widowControl w:val="0"/>
        <w:spacing w:after="160" w:line="300" w:lineRule="auto"/>
        <w:jc w:val="both"/>
        <w:rPr>
          <w:rFonts w:eastAsia="Calibri"/>
          <w:b/>
          <w:snapToGrid/>
          <w:szCs w:val="24"/>
          <w:lang w:val="en-US" w:eastAsia="bg-BG"/>
        </w:rPr>
      </w:pPr>
      <w:r w:rsidRPr="00AD4874">
        <w:rPr>
          <w:rFonts w:eastAsia="Calibri"/>
          <w:b/>
          <w:snapToGrid/>
          <w:szCs w:val="24"/>
          <w:lang w:val="en-US" w:eastAsia="bg-BG"/>
        </w:rPr>
        <w:t xml:space="preserve">B. Concrete Chair </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L40 cm, B40 cm, H40 cm,</w:t>
      </w:r>
      <w:r w:rsidR="00AD4874">
        <w:rPr>
          <w:rFonts w:eastAsia="Calibri"/>
          <w:snapToGrid/>
          <w:szCs w:val="24"/>
          <w:lang w:val="en-US" w:eastAsia="bg-BG"/>
        </w:rPr>
        <w:t xml:space="preserve"> reinforced fiber concrete; </w:t>
      </w:r>
      <w:r w:rsidRPr="00E258F6">
        <w:rPr>
          <w:rFonts w:eastAsia="Calibri"/>
          <w:snapToGrid/>
          <w:szCs w:val="24"/>
          <w:lang w:val="en-US" w:eastAsia="bg-BG"/>
        </w:rPr>
        <w:t>Surface treatment foundation - custom mosaic, white, UV and waterproofing varnish</w:t>
      </w:r>
      <w:r w:rsidR="00AD4874">
        <w:rPr>
          <w:rFonts w:eastAsia="Calibri"/>
          <w:snapToGrid/>
          <w:szCs w:val="24"/>
          <w:lang w:val="en-US" w:eastAsia="bg-BG"/>
        </w:rPr>
        <w:t>;</w:t>
      </w:r>
      <w:r w:rsidRPr="00E258F6">
        <w:rPr>
          <w:rFonts w:eastAsia="Calibri"/>
          <w:snapToGrid/>
          <w:szCs w:val="24"/>
          <w:lang w:val="en-US" w:eastAsia="bg-BG"/>
        </w:rPr>
        <w:t xml:space="preserve"> Surface treatment table top - polished mosaic, white, UV and waterproofing varnish </w:t>
      </w:r>
    </w:p>
    <w:p w:rsidR="00E258F6" w:rsidRPr="00E258F6" w:rsidRDefault="00E258F6" w:rsidP="00E258F6">
      <w:pPr>
        <w:widowControl w:val="0"/>
        <w:spacing w:after="160" w:line="300" w:lineRule="auto"/>
        <w:jc w:val="both"/>
        <w:rPr>
          <w:rFonts w:eastAsia="Calibri"/>
          <w:snapToGrid/>
          <w:szCs w:val="24"/>
          <w:lang w:val="en-US" w:eastAsia="bg-BG"/>
        </w:rPr>
      </w:pPr>
    </w:p>
    <w:p w:rsidR="00E258F6" w:rsidRPr="00AD4874" w:rsidRDefault="00AD4874" w:rsidP="00E258F6">
      <w:pPr>
        <w:widowControl w:val="0"/>
        <w:spacing w:after="160" w:line="300" w:lineRule="auto"/>
        <w:jc w:val="both"/>
        <w:rPr>
          <w:rFonts w:eastAsia="Calibri"/>
          <w:b/>
          <w:snapToGrid/>
          <w:szCs w:val="24"/>
          <w:lang w:val="en-US" w:eastAsia="bg-BG"/>
        </w:rPr>
      </w:pPr>
      <w:r w:rsidRPr="00AD4874">
        <w:rPr>
          <w:rFonts w:eastAsia="Calibri"/>
          <w:b/>
          <w:snapToGrid/>
          <w:szCs w:val="24"/>
          <w:lang w:val="en-US" w:eastAsia="bg-BG"/>
        </w:rPr>
        <w:t xml:space="preserve">C. Concrete Bicycle Stand </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L100 cm, B55 cm, H26 cm, high strength reinforced fiber concrete and natural mosaic</w:t>
      </w:r>
      <w:r w:rsidR="00AD4874">
        <w:rPr>
          <w:rFonts w:eastAsia="Calibri"/>
          <w:snapToGrid/>
          <w:szCs w:val="24"/>
          <w:lang w:val="en-US" w:eastAsia="bg-BG"/>
        </w:rPr>
        <w:t xml:space="preserve"> </w:t>
      </w:r>
      <w:r w:rsidRPr="00E258F6">
        <w:rPr>
          <w:rFonts w:eastAsia="Calibri"/>
          <w:snapToGrid/>
          <w:szCs w:val="24"/>
          <w:lang w:val="en-US" w:eastAsia="bg-BG"/>
        </w:rPr>
        <w:t>Surface treatment - custom mosaic, white, UV and waterproofing varnish</w:t>
      </w:r>
      <w:r w:rsidR="00AD4874">
        <w:rPr>
          <w:rFonts w:eastAsia="Calibri"/>
          <w:snapToGrid/>
          <w:szCs w:val="24"/>
          <w:lang w:val="en-US" w:eastAsia="bg-BG"/>
        </w:rPr>
        <w:t xml:space="preserve"> </w:t>
      </w:r>
      <w:r w:rsidRPr="00E258F6">
        <w:rPr>
          <w:rFonts w:eastAsia="Calibri"/>
          <w:snapToGrid/>
          <w:szCs w:val="24"/>
          <w:lang w:val="en-US" w:eastAsia="bg-BG"/>
        </w:rPr>
        <w:t xml:space="preserve">built-in metal rings from stainless steel </w:t>
      </w:r>
    </w:p>
    <w:p w:rsidR="00E258F6" w:rsidRPr="00E258F6" w:rsidRDefault="00E258F6" w:rsidP="00E258F6">
      <w:pPr>
        <w:widowControl w:val="0"/>
        <w:spacing w:after="160" w:line="300" w:lineRule="auto"/>
        <w:jc w:val="both"/>
        <w:rPr>
          <w:rFonts w:eastAsia="Calibri"/>
          <w:snapToGrid/>
          <w:szCs w:val="24"/>
          <w:lang w:val="en-US" w:eastAsia="bg-BG"/>
        </w:rPr>
      </w:pPr>
    </w:p>
    <w:p w:rsidR="00E258F6" w:rsidRPr="00E258F6" w:rsidRDefault="00AD4874" w:rsidP="00E258F6">
      <w:pPr>
        <w:widowControl w:val="0"/>
        <w:spacing w:after="160" w:line="300" w:lineRule="auto"/>
        <w:jc w:val="both"/>
        <w:rPr>
          <w:rFonts w:eastAsia="Calibri"/>
          <w:snapToGrid/>
          <w:szCs w:val="24"/>
          <w:lang w:val="en-US" w:eastAsia="bg-BG"/>
        </w:rPr>
      </w:pPr>
      <w:r w:rsidRPr="00AD4874">
        <w:rPr>
          <w:rFonts w:eastAsia="Calibri"/>
          <w:b/>
          <w:snapToGrid/>
          <w:szCs w:val="24"/>
          <w:lang w:val="en-US" w:eastAsia="bg-BG"/>
        </w:rPr>
        <w:t>D. Children’s springboard</w:t>
      </w:r>
      <w:r w:rsidR="00E258F6" w:rsidRPr="00AD4874">
        <w:rPr>
          <w:rFonts w:eastAsia="Calibri"/>
          <w:b/>
          <w:snapToGrid/>
          <w:szCs w:val="24"/>
          <w:lang w:val="en-US" w:eastAsia="bg-BG"/>
        </w:rPr>
        <w:t xml:space="preserve"> </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Square springboard, for installation in terrain</w:t>
      </w:r>
      <w:r w:rsidR="00AD4874">
        <w:rPr>
          <w:rFonts w:eastAsia="Calibri"/>
          <w:snapToGrid/>
          <w:szCs w:val="24"/>
          <w:lang w:val="en-US" w:eastAsia="bg-BG"/>
        </w:rPr>
        <w:t xml:space="preserve">; </w:t>
      </w:r>
      <w:r w:rsidRPr="00E258F6">
        <w:rPr>
          <w:rFonts w:eastAsia="Calibri"/>
          <w:snapToGrid/>
          <w:szCs w:val="24"/>
          <w:lang w:val="en-US" w:eastAsia="bg-BG"/>
        </w:rPr>
        <w:t>Sta</w:t>
      </w:r>
      <w:r w:rsidR="00AD4874">
        <w:rPr>
          <w:rFonts w:eastAsia="Calibri"/>
          <w:snapToGrid/>
          <w:szCs w:val="24"/>
          <w:lang w:val="en-US" w:eastAsia="bg-BG"/>
        </w:rPr>
        <w:t>ndard EN1176, safety zone 23</w:t>
      </w:r>
      <w:r w:rsidRPr="00E258F6">
        <w:rPr>
          <w:rFonts w:eastAsia="Calibri"/>
          <w:snapToGrid/>
          <w:szCs w:val="24"/>
          <w:lang w:val="en-US" w:eastAsia="bg-BG"/>
        </w:rPr>
        <w:t xml:space="preserve"> m</w:t>
      </w:r>
      <w:r w:rsidR="00AD4874" w:rsidRPr="00AD4874">
        <w:rPr>
          <w:rFonts w:eastAsia="Calibri"/>
          <w:snapToGrid/>
          <w:szCs w:val="24"/>
          <w:vertAlign w:val="superscript"/>
          <w:lang w:val="en-US" w:eastAsia="bg-BG"/>
        </w:rPr>
        <w:t>2</w:t>
      </w:r>
      <w:r w:rsidRPr="00E258F6">
        <w:rPr>
          <w:rFonts w:eastAsia="Calibri"/>
          <w:snapToGrid/>
          <w:szCs w:val="24"/>
          <w:lang w:val="en-US" w:eastAsia="bg-BG"/>
        </w:rPr>
        <w:t xml:space="preserve">, risk </w:t>
      </w:r>
      <w:r w:rsidRPr="00E258F6">
        <w:rPr>
          <w:rFonts w:eastAsia="Calibri"/>
          <w:snapToGrid/>
          <w:szCs w:val="24"/>
          <w:lang w:val="en-US" w:eastAsia="bg-BG"/>
        </w:rPr>
        <w:lastRenderedPageBreak/>
        <w:t>of falling – 1 m, Age group – 3+, number of children – 2, opportunity for c</w:t>
      </w:r>
      <w:r w:rsidR="00AD4874">
        <w:rPr>
          <w:rFonts w:eastAsia="Calibri"/>
          <w:snapToGrid/>
          <w:szCs w:val="24"/>
          <w:lang w:val="en-US" w:eastAsia="bg-BG"/>
        </w:rPr>
        <w:t>hildren with disabilities – yes;</w:t>
      </w:r>
      <w:r w:rsidRPr="00E258F6">
        <w:rPr>
          <w:rFonts w:eastAsia="Calibri"/>
          <w:snapToGrid/>
          <w:szCs w:val="24"/>
          <w:lang w:val="en-US" w:eastAsia="bg-BG"/>
        </w:rPr>
        <w:t xml:space="preserve"> frame - hot-dip galvanized steel,</w:t>
      </w:r>
      <w:r w:rsidR="00AD4874">
        <w:rPr>
          <w:rFonts w:eastAsia="Calibri"/>
          <w:snapToGrid/>
          <w:szCs w:val="24"/>
          <w:lang w:val="en-US" w:eastAsia="bg-BG"/>
        </w:rPr>
        <w:t xml:space="preserve"> </w:t>
      </w:r>
      <w:r w:rsidRPr="00E258F6">
        <w:rPr>
          <w:rFonts w:eastAsia="Calibri"/>
          <w:snapToGrid/>
          <w:szCs w:val="24"/>
          <w:lang w:val="en-US" w:eastAsia="bg-BG"/>
        </w:rPr>
        <w:t xml:space="preserve">Slabs – rubber </w:t>
      </w:r>
      <w:proofErr w:type="spellStart"/>
      <w:r w:rsidRPr="00E258F6">
        <w:rPr>
          <w:rFonts w:eastAsia="Calibri"/>
          <w:snapToGrid/>
          <w:szCs w:val="24"/>
          <w:lang w:val="en-US" w:eastAsia="bg-BG"/>
        </w:rPr>
        <w:t>Euroflex</w:t>
      </w:r>
      <w:proofErr w:type="spellEnd"/>
      <w:r w:rsidRPr="00E258F6">
        <w:rPr>
          <w:rFonts w:eastAsia="Calibri"/>
          <w:snapToGrid/>
          <w:szCs w:val="24"/>
          <w:lang w:val="en-US" w:eastAsia="bg-BG"/>
        </w:rPr>
        <w:t xml:space="preserve"> with thickness 30 mm;</w:t>
      </w:r>
      <w:r w:rsidR="00AD4874">
        <w:rPr>
          <w:rFonts w:eastAsia="Calibri"/>
          <w:snapToGrid/>
          <w:szCs w:val="24"/>
          <w:lang w:val="en-US" w:eastAsia="bg-BG"/>
        </w:rPr>
        <w:t xml:space="preserve"> </w:t>
      </w:r>
      <w:r w:rsidRPr="00E258F6">
        <w:rPr>
          <w:rFonts w:eastAsia="Calibri"/>
          <w:snapToGrid/>
          <w:szCs w:val="24"/>
          <w:lang w:val="en-US" w:eastAsia="bg-BG"/>
        </w:rPr>
        <w:t>Trampoline surface – straps reinforced with steel connected to the frame by steel springs – each one of which with L 185 mm and D20 mm</w:t>
      </w:r>
    </w:p>
    <w:p w:rsidR="00E258F6" w:rsidRPr="00E258F6" w:rsidRDefault="00E258F6" w:rsidP="00E258F6">
      <w:pPr>
        <w:widowControl w:val="0"/>
        <w:spacing w:after="160" w:line="300" w:lineRule="auto"/>
        <w:jc w:val="both"/>
        <w:rPr>
          <w:rFonts w:eastAsia="Calibri"/>
          <w:snapToGrid/>
          <w:szCs w:val="24"/>
          <w:lang w:val="en-US" w:eastAsia="bg-BG"/>
        </w:rPr>
      </w:pPr>
    </w:p>
    <w:p w:rsidR="00E258F6" w:rsidRPr="00AD4874" w:rsidRDefault="00AD4874" w:rsidP="00E258F6">
      <w:pPr>
        <w:widowControl w:val="0"/>
        <w:spacing w:after="160" w:line="300" w:lineRule="auto"/>
        <w:jc w:val="both"/>
        <w:rPr>
          <w:rFonts w:eastAsia="Calibri"/>
          <w:b/>
          <w:snapToGrid/>
          <w:szCs w:val="24"/>
          <w:lang w:val="en-US" w:eastAsia="bg-BG"/>
        </w:rPr>
      </w:pPr>
      <w:r w:rsidRPr="00AD4874">
        <w:rPr>
          <w:rFonts w:eastAsia="Calibri"/>
          <w:b/>
          <w:snapToGrid/>
          <w:szCs w:val="24"/>
          <w:lang w:val="en-US" w:eastAsia="bg-BG"/>
        </w:rPr>
        <w:t>E. Bench platform</w:t>
      </w:r>
      <w:r w:rsidR="00E258F6" w:rsidRPr="00AD4874">
        <w:rPr>
          <w:rFonts w:eastAsia="Calibri"/>
          <w:b/>
          <w:snapToGrid/>
          <w:szCs w:val="24"/>
          <w:lang w:val="en-US" w:eastAsia="bg-BG"/>
        </w:rPr>
        <w:t xml:space="preserve"> </w:t>
      </w:r>
    </w:p>
    <w:p w:rsidR="00E258F6" w:rsidRPr="00E258F6" w:rsidRDefault="00AD4874" w:rsidP="008677D6">
      <w:pPr>
        <w:widowControl w:val="0"/>
        <w:spacing w:line="300" w:lineRule="auto"/>
        <w:ind w:left="851"/>
        <w:jc w:val="both"/>
        <w:rPr>
          <w:rFonts w:eastAsia="Calibri"/>
          <w:snapToGrid/>
          <w:szCs w:val="24"/>
          <w:lang w:val="en-US" w:eastAsia="bg-BG"/>
        </w:rPr>
      </w:pPr>
      <w:r>
        <w:rPr>
          <w:rFonts w:eastAsia="Calibri"/>
          <w:snapToGrid/>
          <w:szCs w:val="24"/>
          <w:lang w:val="en-US" w:eastAsia="bg-BG"/>
        </w:rPr>
        <w:t>L390 cm, B380 cm,</w:t>
      </w:r>
      <w:r w:rsidR="00E258F6" w:rsidRPr="00E258F6">
        <w:rPr>
          <w:rFonts w:eastAsia="Calibri"/>
          <w:snapToGrid/>
          <w:szCs w:val="24"/>
          <w:lang w:val="en-US" w:eastAsia="bg-BG"/>
        </w:rPr>
        <w:t xml:space="preserve"> H48/40 cm </w:t>
      </w:r>
      <w:r w:rsidR="008677D6">
        <w:rPr>
          <w:rFonts w:eastAsia="Calibri"/>
          <w:snapToGrid/>
          <w:szCs w:val="24"/>
          <w:lang w:val="en-US" w:eastAsia="bg-BG"/>
        </w:rPr>
        <w:t>(</w:t>
      </w:r>
      <w:r w:rsidR="00E258F6" w:rsidRPr="00E258F6">
        <w:rPr>
          <w:rFonts w:eastAsia="Calibri"/>
          <w:snapToGrid/>
          <w:szCs w:val="24"/>
          <w:lang w:val="en-US" w:eastAsia="bg-BG"/>
        </w:rPr>
        <w:t>48cm installation raft on Klotz//40cm installation and backrest above the s</w:t>
      </w:r>
      <w:r w:rsidR="008677D6">
        <w:rPr>
          <w:rFonts w:eastAsia="Calibri"/>
          <w:snapToGrid/>
          <w:szCs w:val="24"/>
          <w:lang w:val="en-US" w:eastAsia="bg-BG"/>
        </w:rPr>
        <w:t xml:space="preserve">eat). </w:t>
      </w:r>
      <w:r w:rsidR="00E258F6" w:rsidRPr="00E258F6">
        <w:rPr>
          <w:rFonts w:eastAsia="Calibri"/>
          <w:snapToGrid/>
          <w:szCs w:val="24"/>
          <w:lang w:val="en-US" w:eastAsia="bg-BG"/>
        </w:rPr>
        <w:t>Supporting grate for the wooden surface - carbon or low alloy steel, closed profile 30x30mm, powder coated, fasteners – galvanized, powder coated</w:t>
      </w:r>
      <w:r w:rsidR="008677D6">
        <w:rPr>
          <w:rFonts w:eastAsia="Calibri"/>
          <w:snapToGrid/>
          <w:szCs w:val="24"/>
          <w:lang w:val="en-US" w:eastAsia="bg-BG"/>
        </w:rPr>
        <w:t xml:space="preserve">; </w:t>
      </w:r>
      <w:r w:rsidR="00E258F6" w:rsidRPr="00E258F6">
        <w:rPr>
          <w:rFonts w:eastAsia="Calibri"/>
          <w:snapToGrid/>
          <w:szCs w:val="24"/>
          <w:lang w:val="en-US" w:eastAsia="bg-BG"/>
        </w:rPr>
        <w:t>Indoor installation of concrete walls of Klotz</w:t>
      </w:r>
      <w:r w:rsidR="008677D6">
        <w:rPr>
          <w:rFonts w:eastAsia="Calibri"/>
          <w:snapToGrid/>
          <w:szCs w:val="24"/>
          <w:lang w:val="en-US" w:eastAsia="bg-BG"/>
        </w:rPr>
        <w:t xml:space="preserve">; </w:t>
      </w:r>
      <w:r w:rsidR="00E258F6" w:rsidRPr="00E258F6">
        <w:rPr>
          <w:rFonts w:eastAsia="Calibri"/>
          <w:snapToGrid/>
          <w:szCs w:val="24"/>
          <w:lang w:val="en-US" w:eastAsia="bg-BG"/>
        </w:rPr>
        <w:t xml:space="preserve">Wooden planks for seat and backrest – D 12cm, H 6cm, lengths - by size of scheme mandatory on-site control measure, Bulgarian spruce, impregnated for 30 </w:t>
      </w:r>
      <w:r w:rsidR="008677D6" w:rsidRPr="00E258F6">
        <w:rPr>
          <w:rFonts w:eastAsia="Calibri"/>
          <w:snapToGrid/>
          <w:szCs w:val="24"/>
          <w:lang w:val="en-US" w:eastAsia="bg-BG"/>
        </w:rPr>
        <w:t>years’</w:t>
      </w:r>
      <w:r w:rsidR="00E258F6" w:rsidRPr="00E258F6">
        <w:rPr>
          <w:rFonts w:eastAsia="Calibri"/>
          <w:snapToGrid/>
          <w:szCs w:val="24"/>
          <w:lang w:val="en-US" w:eastAsia="bg-BG"/>
        </w:rPr>
        <w:t xml:space="preserve"> warranty for protection of atmospheric influences, insecticides and fire </w:t>
      </w:r>
    </w:p>
    <w:p w:rsidR="00E258F6" w:rsidRPr="00E258F6" w:rsidRDefault="00E258F6" w:rsidP="00E258F6">
      <w:pPr>
        <w:widowControl w:val="0"/>
        <w:spacing w:after="160" w:line="300" w:lineRule="auto"/>
        <w:jc w:val="both"/>
        <w:rPr>
          <w:rFonts w:eastAsia="Calibri"/>
          <w:snapToGrid/>
          <w:szCs w:val="24"/>
          <w:lang w:val="en-US" w:eastAsia="bg-BG"/>
        </w:rPr>
      </w:pPr>
    </w:p>
    <w:p w:rsidR="00E258F6" w:rsidRPr="008677D6" w:rsidRDefault="008677D6" w:rsidP="00E258F6">
      <w:pPr>
        <w:widowControl w:val="0"/>
        <w:spacing w:after="160" w:line="300" w:lineRule="auto"/>
        <w:jc w:val="both"/>
        <w:rPr>
          <w:rFonts w:eastAsia="Calibri"/>
          <w:b/>
          <w:snapToGrid/>
          <w:szCs w:val="24"/>
          <w:lang w:val="en-US" w:eastAsia="bg-BG"/>
        </w:rPr>
      </w:pPr>
      <w:r w:rsidRPr="008677D6">
        <w:rPr>
          <w:rFonts w:eastAsia="Calibri"/>
          <w:b/>
          <w:snapToGrid/>
          <w:szCs w:val="24"/>
          <w:lang w:val="en-US" w:eastAsia="bg-BG"/>
        </w:rPr>
        <w:t>F. Children’s triple swing</w:t>
      </w:r>
      <w:r w:rsidR="00E258F6" w:rsidRPr="008677D6">
        <w:rPr>
          <w:rFonts w:eastAsia="Calibri"/>
          <w:b/>
          <w:snapToGrid/>
          <w:szCs w:val="24"/>
          <w:lang w:val="en-US" w:eastAsia="bg-BG"/>
        </w:rPr>
        <w:t xml:space="preserve"> </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Swing – basket, standard swings – 2 pcs. and swings for babies – 2 pcs. Standard EN 1176, safety zone 66 sq. m., risk of falling – 1.55 m, Age group – 2+, number of children – 9, opportunity for c</w:t>
      </w:r>
      <w:r w:rsidR="008677D6">
        <w:rPr>
          <w:rFonts w:eastAsia="Calibri"/>
          <w:snapToGrid/>
          <w:szCs w:val="24"/>
          <w:lang w:val="en-US" w:eastAsia="bg-BG"/>
        </w:rPr>
        <w:t>hildren with disabilities – yes;</w:t>
      </w:r>
      <w:r w:rsidRPr="00E258F6">
        <w:rPr>
          <w:rFonts w:eastAsia="Calibri"/>
          <w:snapToGrid/>
          <w:szCs w:val="24"/>
          <w:lang w:val="en-US" w:eastAsia="bg-BG"/>
        </w:rPr>
        <w:t xml:space="preserve"> Supporting structure – tubular D125 mm, steel – varnished galvanized, bicolor grey grained coverage with light wavy surface for increased scratch resistance</w:t>
      </w:r>
      <w:r w:rsidR="008677D6">
        <w:rPr>
          <w:rFonts w:eastAsia="Calibri"/>
          <w:snapToGrid/>
          <w:szCs w:val="24"/>
          <w:lang w:val="en-US" w:eastAsia="bg-BG"/>
        </w:rPr>
        <w:t xml:space="preserve">; </w:t>
      </w:r>
      <w:r w:rsidRPr="00E258F6">
        <w:rPr>
          <w:rFonts w:eastAsia="Calibri"/>
          <w:snapToGrid/>
          <w:szCs w:val="24"/>
          <w:lang w:val="en-US" w:eastAsia="bg-BG"/>
        </w:rPr>
        <w:t>Horizontal beams – unpainted galvanized steel, PVC sliding rings limiting the abrasion of metal parts, with vandal-proof bracket from stainless steel, rotating bearings, chains and fasteners – from stainless steel</w:t>
      </w:r>
      <w:r w:rsidR="008677D6">
        <w:rPr>
          <w:rFonts w:eastAsia="Calibri"/>
          <w:snapToGrid/>
          <w:szCs w:val="24"/>
          <w:lang w:val="en-US" w:eastAsia="bg-BG"/>
        </w:rPr>
        <w:t xml:space="preserve">; </w:t>
      </w:r>
      <w:r w:rsidRPr="00E258F6">
        <w:rPr>
          <w:rFonts w:eastAsia="Calibri"/>
          <w:snapToGrid/>
          <w:szCs w:val="24"/>
          <w:lang w:val="en-US" w:eastAsia="bg-BG"/>
        </w:rPr>
        <w:t>Seats by age:</w:t>
      </w:r>
    </w:p>
    <w:p w:rsidR="00E258F6" w:rsidRPr="00E258F6" w:rsidRDefault="00E258F6" w:rsidP="008677D6">
      <w:pPr>
        <w:widowControl w:val="0"/>
        <w:tabs>
          <w:tab w:val="left" w:pos="1134"/>
        </w:tabs>
        <w:spacing w:line="300" w:lineRule="auto"/>
        <w:ind w:left="851"/>
        <w:jc w:val="both"/>
        <w:rPr>
          <w:rFonts w:eastAsia="Calibri"/>
          <w:snapToGrid/>
          <w:szCs w:val="24"/>
          <w:lang w:val="en-US" w:eastAsia="bg-BG"/>
        </w:rPr>
      </w:pPr>
      <w:r w:rsidRPr="00E258F6">
        <w:rPr>
          <w:rFonts w:eastAsia="Calibri"/>
          <w:snapToGrid/>
          <w:szCs w:val="24"/>
          <w:lang w:val="en-US" w:eastAsia="bg-BG"/>
        </w:rPr>
        <w:t>-</w:t>
      </w:r>
      <w:r w:rsidRPr="00E258F6">
        <w:rPr>
          <w:rFonts w:eastAsia="Calibri"/>
          <w:snapToGrid/>
          <w:szCs w:val="24"/>
          <w:lang w:val="en-US" w:eastAsia="bg-BG"/>
        </w:rPr>
        <w:tab/>
        <w:t>a whole piece of rotating polyethylene fixed to a frame from stainless steel, equipped with buffers;</w:t>
      </w:r>
    </w:p>
    <w:p w:rsidR="00E258F6" w:rsidRPr="00E258F6" w:rsidRDefault="00E258F6" w:rsidP="008677D6">
      <w:pPr>
        <w:widowControl w:val="0"/>
        <w:tabs>
          <w:tab w:val="left" w:pos="1134"/>
        </w:tabs>
        <w:spacing w:line="300" w:lineRule="auto"/>
        <w:ind w:left="851"/>
        <w:jc w:val="both"/>
        <w:rPr>
          <w:rFonts w:eastAsia="Calibri"/>
          <w:snapToGrid/>
          <w:szCs w:val="24"/>
          <w:lang w:val="en-US" w:eastAsia="bg-BG"/>
        </w:rPr>
      </w:pPr>
      <w:r w:rsidRPr="00E258F6">
        <w:rPr>
          <w:rFonts w:eastAsia="Calibri"/>
          <w:snapToGrid/>
          <w:szCs w:val="24"/>
          <w:lang w:val="en-US" w:eastAsia="bg-BG"/>
        </w:rPr>
        <w:t>-</w:t>
      </w:r>
      <w:r w:rsidRPr="00E258F6">
        <w:rPr>
          <w:rFonts w:eastAsia="Calibri"/>
          <w:snapToGrid/>
          <w:szCs w:val="24"/>
          <w:lang w:val="en-US" w:eastAsia="bg-BG"/>
        </w:rPr>
        <w:tab/>
        <w:t>shock-absorbing rubber honeycomb;</w:t>
      </w:r>
    </w:p>
    <w:p w:rsidR="00893B02" w:rsidRPr="00E258F6" w:rsidRDefault="00E258F6" w:rsidP="008677D6">
      <w:pPr>
        <w:widowControl w:val="0"/>
        <w:tabs>
          <w:tab w:val="left" w:pos="1134"/>
        </w:tabs>
        <w:spacing w:after="160" w:line="300" w:lineRule="auto"/>
        <w:ind w:left="851"/>
        <w:jc w:val="both"/>
        <w:rPr>
          <w:rFonts w:eastAsia="Calibri"/>
          <w:snapToGrid/>
          <w:szCs w:val="24"/>
          <w:lang w:val="en-US" w:eastAsia="bg-BG"/>
        </w:rPr>
      </w:pPr>
      <w:r w:rsidRPr="00E258F6">
        <w:rPr>
          <w:rFonts w:eastAsia="Calibri"/>
          <w:snapToGrid/>
          <w:szCs w:val="24"/>
          <w:lang w:val="en-US" w:eastAsia="bg-BG"/>
        </w:rPr>
        <w:t>-</w:t>
      </w:r>
      <w:r w:rsidRPr="00E258F6">
        <w:rPr>
          <w:rFonts w:eastAsia="Calibri"/>
          <w:snapToGrid/>
          <w:szCs w:val="24"/>
          <w:lang w:val="en-US" w:eastAsia="bg-BG"/>
        </w:rPr>
        <w:tab/>
        <w:t xml:space="preserve">polyurethane.  </w:t>
      </w:r>
    </w:p>
    <w:p w:rsidR="008677D6" w:rsidRDefault="008677D6" w:rsidP="00320919">
      <w:pPr>
        <w:widowControl w:val="0"/>
        <w:autoSpaceDE w:val="0"/>
        <w:autoSpaceDN w:val="0"/>
        <w:adjustRightInd w:val="0"/>
        <w:jc w:val="both"/>
        <w:rPr>
          <w:szCs w:val="24"/>
          <w:lang w:val="en-US" w:bidi="en-US"/>
        </w:rPr>
      </w:pPr>
    </w:p>
    <w:p w:rsidR="00E91146" w:rsidRDefault="00704CEA" w:rsidP="00E91146">
      <w:pPr>
        <w:widowControl w:val="0"/>
        <w:autoSpaceDE w:val="0"/>
        <w:autoSpaceDN w:val="0"/>
        <w:adjustRightInd w:val="0"/>
        <w:jc w:val="both"/>
        <w:rPr>
          <w:szCs w:val="24"/>
          <w:lang w:val="en-US" w:bidi="en-US"/>
        </w:rPr>
      </w:pPr>
      <w:r>
        <w:rPr>
          <w:szCs w:val="24"/>
          <w:lang w:val="en-US" w:bidi="en-US"/>
        </w:rPr>
        <w:t xml:space="preserve">All </w:t>
      </w:r>
      <w:r w:rsidR="00E91146" w:rsidRPr="00E91146">
        <w:rPr>
          <w:szCs w:val="24"/>
          <w:lang w:val="en-US" w:bidi="en-US"/>
        </w:rPr>
        <w:t xml:space="preserve">information for </w:t>
      </w:r>
      <w:r>
        <w:rPr>
          <w:szCs w:val="24"/>
          <w:lang w:val="en-US" w:bidi="en-US"/>
        </w:rPr>
        <w:t xml:space="preserve">other types of </w:t>
      </w:r>
      <w:r w:rsidR="00E91146">
        <w:rPr>
          <w:szCs w:val="24"/>
          <w:lang w:val="en-US" w:bidi="en-US"/>
        </w:rPr>
        <w:t xml:space="preserve">interventions </w:t>
      </w:r>
      <w:r>
        <w:rPr>
          <w:szCs w:val="24"/>
          <w:lang w:val="en-US" w:bidi="en-US"/>
        </w:rPr>
        <w:t>that are</w:t>
      </w:r>
      <w:r w:rsidR="00E91146" w:rsidRPr="00E91146">
        <w:rPr>
          <w:szCs w:val="24"/>
          <w:lang w:val="en-US" w:bidi="en-US"/>
        </w:rPr>
        <w:t xml:space="preserve"> not </w:t>
      </w:r>
      <w:r w:rsidR="00467CAC">
        <w:rPr>
          <w:szCs w:val="24"/>
          <w:lang w:val="en-US" w:bidi="en-US"/>
        </w:rPr>
        <w:t>mentioned in</w:t>
      </w:r>
      <w:r w:rsidR="00E91146">
        <w:rPr>
          <w:szCs w:val="24"/>
          <w:lang w:val="en-US" w:bidi="en-US"/>
        </w:rPr>
        <w:t xml:space="preserve"> the current technical specification </w:t>
      </w:r>
      <w:r w:rsidR="00E91146" w:rsidRPr="00E91146">
        <w:rPr>
          <w:szCs w:val="24"/>
          <w:lang w:val="en-US" w:bidi="en-US"/>
        </w:rPr>
        <w:t>should not be taken i</w:t>
      </w:r>
      <w:r>
        <w:rPr>
          <w:szCs w:val="24"/>
          <w:lang w:val="en-US" w:bidi="en-US"/>
        </w:rPr>
        <w:t xml:space="preserve">nto account by the tenderers </w:t>
      </w:r>
      <w:r w:rsidR="00E91146" w:rsidRPr="00E91146">
        <w:rPr>
          <w:szCs w:val="24"/>
          <w:lang w:val="en-US" w:bidi="en-US"/>
        </w:rPr>
        <w:t>and will not be financed under the current contract.</w:t>
      </w:r>
    </w:p>
    <w:p w:rsidR="00E91146" w:rsidRPr="00704CEA" w:rsidRDefault="00E91146" w:rsidP="00320919">
      <w:pPr>
        <w:widowControl w:val="0"/>
        <w:autoSpaceDE w:val="0"/>
        <w:autoSpaceDN w:val="0"/>
        <w:adjustRightInd w:val="0"/>
        <w:jc w:val="both"/>
        <w:rPr>
          <w:szCs w:val="24"/>
          <w:lang w:val="bg-BG" w:bidi="en-US"/>
        </w:rPr>
      </w:pPr>
      <w:bookmarkStart w:id="4" w:name="_GoBack"/>
      <w:bookmarkEnd w:id="4"/>
    </w:p>
    <w:p w:rsidR="007E4550" w:rsidRPr="00E258F6" w:rsidRDefault="007E4550" w:rsidP="00320919">
      <w:pPr>
        <w:widowControl w:val="0"/>
        <w:autoSpaceDE w:val="0"/>
        <w:autoSpaceDN w:val="0"/>
        <w:adjustRightInd w:val="0"/>
        <w:jc w:val="both"/>
        <w:rPr>
          <w:szCs w:val="24"/>
          <w:lang w:val="en-US" w:bidi="en-US"/>
        </w:rPr>
      </w:pPr>
      <w:r w:rsidRPr="00E258F6">
        <w:rPr>
          <w:szCs w:val="24"/>
          <w:lang w:val="en-US" w:bidi="en-US"/>
        </w:rPr>
        <w:t xml:space="preserve">A working design project is an integral part of the technical specification and should be fully considered. Wherever the technical specification and the working design include brands </w:t>
      </w:r>
      <w:r w:rsidRPr="00E258F6">
        <w:rPr>
          <w:szCs w:val="24"/>
          <w:lang w:val="en-US"/>
        </w:rPr>
        <w:t>and types the tenderers should consider that they can offer any equivalent material/item.</w:t>
      </w:r>
    </w:p>
    <w:p w:rsidR="007E4550" w:rsidRDefault="007E4550" w:rsidP="00320919">
      <w:pPr>
        <w:widowControl w:val="0"/>
        <w:rPr>
          <w:lang w:val="en-US"/>
        </w:rPr>
      </w:pPr>
    </w:p>
    <w:p w:rsidR="00E91146" w:rsidRPr="00E258F6" w:rsidRDefault="00E91146" w:rsidP="00E91146">
      <w:pPr>
        <w:widowControl w:val="0"/>
        <w:rPr>
          <w:lang w:val="en-US"/>
        </w:rPr>
      </w:pPr>
    </w:p>
    <w:sectPr w:rsidR="00E91146" w:rsidRPr="00E258F6" w:rsidSect="00320919">
      <w:headerReference w:type="default" r:id="rId8"/>
      <w:footerReference w:type="default" r:id="rId9"/>
      <w:headerReference w:type="first" r:id="rId10"/>
      <w:footerReference w:type="first" r:id="rId11"/>
      <w:pgSz w:w="11907" w:h="16840" w:code="9"/>
      <w:pgMar w:top="-2269" w:right="1298" w:bottom="811" w:left="1298" w:header="454" w:footer="437"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767" w:rsidRDefault="00610767">
      <w:r>
        <w:separator/>
      </w:r>
    </w:p>
  </w:endnote>
  <w:endnote w:type="continuationSeparator" w:id="0">
    <w:p w:rsidR="00610767" w:rsidRDefault="00610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F13" w:rsidRDefault="00EE4F13" w:rsidP="00EE4F13">
    <w:pPr>
      <w:pStyle w:val="a3"/>
      <w:tabs>
        <w:tab w:val="clear" w:pos="4320"/>
        <w:tab w:val="clear" w:pos="8640"/>
        <w:tab w:val="right" w:pos="9356"/>
      </w:tabs>
      <w:ind w:right="-45"/>
      <w:jc w:val="center"/>
      <w:rPr>
        <w:b/>
        <w:sz w:val="18"/>
        <w:lang w:val="en-GB"/>
      </w:rPr>
    </w:pPr>
  </w:p>
  <w:p w:rsidR="00EE4F13" w:rsidRDefault="00EE4F13" w:rsidP="00EE4F13">
    <w:pPr>
      <w:pStyle w:val="a3"/>
      <w:tabs>
        <w:tab w:val="clear" w:pos="4320"/>
        <w:tab w:val="clear" w:pos="8640"/>
        <w:tab w:val="right" w:pos="9356"/>
      </w:tabs>
      <w:ind w:right="-45"/>
      <w:jc w:val="center"/>
      <w:rPr>
        <w:b/>
        <w:sz w:val="18"/>
        <w:lang w:val="en-GB"/>
      </w:rPr>
    </w:pPr>
    <w:r w:rsidRPr="007E4550">
      <w:rPr>
        <w:b/>
        <w:sz w:val="18"/>
        <w:lang w:val="en-GB"/>
      </w:rPr>
      <w:t xml:space="preserve">The project is co-funded by the European Union through the </w:t>
    </w:r>
    <w:proofErr w:type="spellStart"/>
    <w:r w:rsidRPr="007E4550">
      <w:rPr>
        <w:b/>
        <w:sz w:val="18"/>
        <w:lang w:val="en-GB"/>
      </w:rPr>
      <w:t>Interreg</w:t>
    </w:r>
    <w:proofErr w:type="spellEnd"/>
    <w:r w:rsidRPr="007E4550">
      <w:rPr>
        <w:b/>
        <w:sz w:val="18"/>
        <w:lang w:val="en-GB"/>
      </w:rPr>
      <w:t>-IPA CBC Bulgaria–</w:t>
    </w:r>
    <w:r w:rsidR="00E46398">
      <w:rPr>
        <w:b/>
        <w:sz w:val="18"/>
        <w:lang w:val="en-GB"/>
      </w:rPr>
      <w:t>Serbia</w:t>
    </w:r>
    <w:r w:rsidRPr="007E4550">
      <w:rPr>
        <w:b/>
        <w:sz w:val="18"/>
        <w:lang w:val="en-GB"/>
      </w:rPr>
      <w:t xml:space="preserve"> Programme</w:t>
    </w:r>
  </w:p>
  <w:p w:rsidR="00EE4F13" w:rsidRPr="00D13977" w:rsidRDefault="00E46398" w:rsidP="00EE4F13">
    <w:pPr>
      <w:pStyle w:val="a3"/>
      <w:tabs>
        <w:tab w:val="clear" w:pos="4320"/>
        <w:tab w:val="clear" w:pos="8640"/>
        <w:tab w:val="right" w:pos="9356"/>
      </w:tabs>
      <w:ind w:right="-45"/>
      <w:rPr>
        <w:rStyle w:val="ab"/>
        <w:sz w:val="18"/>
        <w:szCs w:val="18"/>
        <w:lang w:val="en-GB"/>
      </w:rPr>
    </w:pPr>
    <w:r w:rsidRPr="00E46398">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ab"/>
        <w:sz w:val="18"/>
        <w:szCs w:val="18"/>
      </w:rPr>
      <w:fldChar w:fldCharType="begin"/>
    </w:r>
    <w:r w:rsidR="00EE4F13" w:rsidRPr="00D13977">
      <w:rPr>
        <w:rStyle w:val="ab"/>
        <w:sz w:val="18"/>
        <w:szCs w:val="18"/>
        <w:lang w:val="en-GB"/>
      </w:rPr>
      <w:instrText xml:space="preserve"> PAGE </w:instrText>
    </w:r>
    <w:r w:rsidR="00EE4F13" w:rsidRPr="00185BC4">
      <w:rPr>
        <w:rStyle w:val="ab"/>
        <w:sz w:val="18"/>
        <w:szCs w:val="18"/>
      </w:rPr>
      <w:fldChar w:fldCharType="separate"/>
    </w:r>
    <w:r w:rsidR="00140A94">
      <w:rPr>
        <w:rStyle w:val="ab"/>
        <w:noProof/>
        <w:sz w:val="18"/>
        <w:szCs w:val="18"/>
        <w:lang w:val="en-GB"/>
      </w:rPr>
      <w:t>5</w:t>
    </w:r>
    <w:r w:rsidR="00EE4F13" w:rsidRPr="00185BC4">
      <w:rPr>
        <w:rStyle w:val="ab"/>
        <w:sz w:val="18"/>
        <w:szCs w:val="18"/>
      </w:rPr>
      <w:fldChar w:fldCharType="end"/>
    </w:r>
    <w:r w:rsidR="00EE4F13" w:rsidRPr="00D13977">
      <w:rPr>
        <w:rStyle w:val="ab"/>
        <w:sz w:val="18"/>
        <w:szCs w:val="18"/>
        <w:lang w:val="en-GB"/>
      </w:rPr>
      <w:t xml:space="preserve"> of </w:t>
    </w:r>
    <w:r w:rsidR="00EE4F13" w:rsidRPr="00185BC4">
      <w:rPr>
        <w:rStyle w:val="ab"/>
        <w:sz w:val="18"/>
        <w:szCs w:val="18"/>
      </w:rPr>
      <w:fldChar w:fldCharType="begin"/>
    </w:r>
    <w:r w:rsidR="00EE4F13" w:rsidRPr="00D13977">
      <w:rPr>
        <w:rStyle w:val="ab"/>
        <w:sz w:val="18"/>
        <w:szCs w:val="18"/>
        <w:lang w:val="en-GB"/>
      </w:rPr>
      <w:instrText xml:space="preserve"> NUMPAGES </w:instrText>
    </w:r>
    <w:r w:rsidR="00EE4F13" w:rsidRPr="00185BC4">
      <w:rPr>
        <w:rStyle w:val="ab"/>
        <w:sz w:val="18"/>
        <w:szCs w:val="18"/>
      </w:rPr>
      <w:fldChar w:fldCharType="separate"/>
    </w:r>
    <w:r w:rsidR="00140A94">
      <w:rPr>
        <w:rStyle w:val="ab"/>
        <w:noProof/>
        <w:sz w:val="18"/>
        <w:szCs w:val="18"/>
        <w:lang w:val="en-GB"/>
      </w:rPr>
      <w:t>6</w:t>
    </w:r>
    <w:r w:rsidR="00EE4F13" w:rsidRPr="00185BC4">
      <w:rPr>
        <w:rStyle w:val="ab"/>
        <w:sz w:val="18"/>
        <w:szCs w:val="18"/>
      </w:rPr>
      <w:fldChar w:fldCharType="end"/>
    </w:r>
  </w:p>
  <w:p w:rsidR="00EE4F13" w:rsidRPr="00EE4F13" w:rsidRDefault="00EE4F13" w:rsidP="00EE4F13">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F13" w:rsidRDefault="00EE4F13" w:rsidP="00185BC4">
    <w:pPr>
      <w:pStyle w:val="a3"/>
      <w:tabs>
        <w:tab w:val="clear" w:pos="4320"/>
        <w:tab w:val="clear" w:pos="8640"/>
        <w:tab w:val="right" w:pos="9356"/>
      </w:tabs>
      <w:ind w:right="-45"/>
      <w:rPr>
        <w:b/>
        <w:sz w:val="18"/>
        <w:szCs w:val="18"/>
        <w:lang w:val="en-GB"/>
      </w:rPr>
    </w:pPr>
  </w:p>
  <w:p w:rsidR="00EE4F13" w:rsidRDefault="00EE4F13" w:rsidP="007E4550">
    <w:pPr>
      <w:pStyle w:val="a3"/>
      <w:tabs>
        <w:tab w:val="clear" w:pos="4320"/>
        <w:tab w:val="clear" w:pos="8640"/>
        <w:tab w:val="right" w:pos="9356"/>
      </w:tabs>
      <w:ind w:right="-45"/>
      <w:jc w:val="center"/>
      <w:rPr>
        <w:b/>
        <w:sz w:val="18"/>
        <w:lang w:val="en-GB"/>
      </w:rPr>
    </w:pPr>
    <w:r w:rsidRPr="007E4550">
      <w:rPr>
        <w:b/>
        <w:sz w:val="18"/>
        <w:lang w:val="en-GB"/>
      </w:rPr>
      <w:t xml:space="preserve">The project is co-funded by the European Union through the </w:t>
    </w:r>
    <w:proofErr w:type="spellStart"/>
    <w:r w:rsidRPr="007E4550">
      <w:rPr>
        <w:b/>
        <w:sz w:val="18"/>
        <w:lang w:val="en-GB"/>
      </w:rPr>
      <w:t>Interreg</w:t>
    </w:r>
    <w:proofErr w:type="spellEnd"/>
    <w:r w:rsidRPr="007E4550">
      <w:rPr>
        <w:b/>
        <w:sz w:val="18"/>
        <w:lang w:val="en-GB"/>
      </w:rPr>
      <w:t>-IPA CBC Bulgaria–</w:t>
    </w:r>
    <w:r w:rsidR="00207723">
      <w:rPr>
        <w:b/>
        <w:sz w:val="18"/>
        <w:lang w:val="en-GB"/>
      </w:rPr>
      <w:t>Serbia</w:t>
    </w:r>
    <w:r w:rsidRPr="007E4550">
      <w:rPr>
        <w:b/>
        <w:sz w:val="18"/>
        <w:lang w:val="en-GB"/>
      </w:rPr>
      <w:t xml:space="preserve"> Programme</w:t>
    </w:r>
  </w:p>
  <w:p w:rsidR="00EE4F13" w:rsidRPr="00D13977" w:rsidRDefault="00EE4F13" w:rsidP="00185BC4">
    <w:pPr>
      <w:pStyle w:val="a3"/>
      <w:tabs>
        <w:tab w:val="clear" w:pos="4320"/>
        <w:tab w:val="clear" w:pos="8640"/>
        <w:tab w:val="right" w:pos="9356"/>
      </w:tabs>
      <w:ind w:right="-45"/>
      <w:rPr>
        <w:rStyle w:val="ab"/>
        <w:sz w:val="18"/>
        <w:szCs w:val="18"/>
        <w:lang w:val="en-GB"/>
      </w:rPr>
    </w:pPr>
    <w:r>
      <w:rPr>
        <w:b/>
        <w:sz w:val="18"/>
        <w:lang w:val="en-GB"/>
      </w:rPr>
      <w:t>July 2019</w:t>
    </w:r>
    <w:r w:rsidRPr="00D13977">
      <w:rPr>
        <w:b/>
        <w:sz w:val="18"/>
        <w:szCs w:val="18"/>
        <w:lang w:val="en-GB"/>
      </w:rPr>
      <w:tab/>
    </w:r>
    <w:r w:rsidRPr="00D13977">
      <w:rPr>
        <w:sz w:val="18"/>
        <w:szCs w:val="18"/>
        <w:lang w:val="en-GB"/>
      </w:rPr>
      <w:t xml:space="preserve">Page </w:t>
    </w:r>
    <w:r w:rsidRPr="00185BC4">
      <w:rPr>
        <w:rStyle w:val="ab"/>
        <w:sz w:val="18"/>
        <w:szCs w:val="18"/>
      </w:rPr>
      <w:fldChar w:fldCharType="begin"/>
    </w:r>
    <w:r w:rsidRPr="00D13977">
      <w:rPr>
        <w:rStyle w:val="ab"/>
        <w:sz w:val="18"/>
        <w:szCs w:val="18"/>
        <w:lang w:val="en-GB"/>
      </w:rPr>
      <w:instrText xml:space="preserve"> PAGE </w:instrText>
    </w:r>
    <w:r w:rsidRPr="00185BC4">
      <w:rPr>
        <w:rStyle w:val="ab"/>
        <w:sz w:val="18"/>
        <w:szCs w:val="18"/>
      </w:rPr>
      <w:fldChar w:fldCharType="separate"/>
    </w:r>
    <w:r w:rsidR="00140A94">
      <w:rPr>
        <w:rStyle w:val="ab"/>
        <w:noProof/>
        <w:sz w:val="18"/>
        <w:szCs w:val="18"/>
        <w:lang w:val="en-GB"/>
      </w:rPr>
      <w:t>1</w:t>
    </w:r>
    <w:r w:rsidRPr="00185BC4">
      <w:rPr>
        <w:rStyle w:val="ab"/>
        <w:sz w:val="18"/>
        <w:szCs w:val="18"/>
      </w:rPr>
      <w:fldChar w:fldCharType="end"/>
    </w:r>
    <w:r w:rsidRPr="00D13977">
      <w:rPr>
        <w:rStyle w:val="ab"/>
        <w:sz w:val="18"/>
        <w:szCs w:val="18"/>
        <w:lang w:val="en-GB"/>
      </w:rPr>
      <w:t xml:space="preserve"> of </w:t>
    </w:r>
    <w:r w:rsidRPr="00185BC4">
      <w:rPr>
        <w:rStyle w:val="ab"/>
        <w:sz w:val="18"/>
        <w:szCs w:val="18"/>
      </w:rPr>
      <w:fldChar w:fldCharType="begin"/>
    </w:r>
    <w:r w:rsidRPr="00D13977">
      <w:rPr>
        <w:rStyle w:val="ab"/>
        <w:sz w:val="18"/>
        <w:szCs w:val="18"/>
        <w:lang w:val="en-GB"/>
      </w:rPr>
      <w:instrText xml:space="preserve"> NUMPAGES </w:instrText>
    </w:r>
    <w:r w:rsidRPr="00185BC4">
      <w:rPr>
        <w:rStyle w:val="ab"/>
        <w:sz w:val="18"/>
        <w:szCs w:val="18"/>
      </w:rPr>
      <w:fldChar w:fldCharType="separate"/>
    </w:r>
    <w:r w:rsidR="00140A94">
      <w:rPr>
        <w:rStyle w:val="ab"/>
        <w:noProof/>
        <w:sz w:val="18"/>
        <w:szCs w:val="18"/>
        <w:lang w:val="en-GB"/>
      </w:rPr>
      <w:t>6</w:t>
    </w:r>
    <w:r w:rsidRPr="00185BC4">
      <w:rPr>
        <w:rStyle w:val="ab"/>
        <w:sz w:val="18"/>
        <w:szCs w:val="18"/>
      </w:rPr>
      <w:fldChar w:fldCharType="end"/>
    </w:r>
  </w:p>
  <w:p w:rsidR="00EE4F13" w:rsidRPr="00D13977" w:rsidRDefault="00EE4F13" w:rsidP="00185BC4">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767" w:rsidRDefault="00610767">
      <w:r>
        <w:separator/>
      </w:r>
    </w:p>
  </w:footnote>
  <w:footnote w:type="continuationSeparator" w:id="0">
    <w:p w:rsidR="00610767" w:rsidRDefault="00610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207723" w:rsidRPr="009438A5" w:rsidTr="00FD4BCE">
      <w:trPr>
        <w:jc w:val="center"/>
      </w:trPr>
      <w:tc>
        <w:tcPr>
          <w:tcW w:w="2671" w:type="dxa"/>
          <w:hideMark/>
        </w:tcPr>
        <w:p w:rsidR="00207723" w:rsidRPr="009438A5" w:rsidRDefault="00207723" w:rsidP="00207723">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6D5DAA" wp14:editId="1BAF2BCF">
                <wp:extent cx="1254125" cy="867410"/>
                <wp:effectExtent l="0" t="0" r="0" b="0"/>
                <wp:docPr id="2" name="Picture 2"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rsidR="00207723" w:rsidRPr="009438A5" w:rsidRDefault="00207723" w:rsidP="00207723">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2A307101" wp14:editId="1F6BEDCF">
                <wp:extent cx="3417570" cy="7943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rsidR="00EE4F13" w:rsidRPr="00207723" w:rsidRDefault="00207723" w:rsidP="00207723">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proofErr w:type="spellStart"/>
    <w:r w:rsidRPr="00913ED7">
      <w:rPr>
        <w:rFonts w:eastAsia="Calibri"/>
        <w:b/>
        <w:i/>
        <w:snapToGrid/>
        <w:color w:val="0F243E"/>
        <w:sz w:val="20"/>
        <w:szCs w:val="22"/>
        <w:lang w:val="bg-BG"/>
      </w:rPr>
      <w:t>Heterotopias</w:t>
    </w:r>
    <w:proofErr w:type="spellEnd"/>
    <w:r w:rsidRPr="00913ED7">
      <w:rPr>
        <w:rFonts w:eastAsia="Calibri"/>
        <w:b/>
        <w:i/>
        <w:snapToGrid/>
        <w:color w:val="0F243E"/>
        <w:sz w:val="20"/>
        <w:szCs w:val="22"/>
        <w:lang w:val="bg-BG"/>
      </w:rPr>
      <w:t xml:space="preserve"> – CB007.2.11.224</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207723" w:rsidRPr="009438A5" w:rsidTr="00FD4BCE">
      <w:trPr>
        <w:jc w:val="center"/>
      </w:trPr>
      <w:tc>
        <w:tcPr>
          <w:tcW w:w="2671" w:type="dxa"/>
          <w:hideMark/>
        </w:tcPr>
        <w:p w:rsidR="00207723" w:rsidRPr="009438A5" w:rsidRDefault="00207723" w:rsidP="00207723">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6D5DAA" wp14:editId="1BAF2BCF">
                <wp:extent cx="1254125" cy="86741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rsidR="00207723" w:rsidRPr="009438A5" w:rsidRDefault="00207723" w:rsidP="00207723">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2A307101" wp14:editId="1F6BEDCF">
                <wp:extent cx="3417570" cy="7943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rsidR="00207723" w:rsidRPr="009438A5" w:rsidRDefault="00207723" w:rsidP="00207723">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5" w:name="_Hlk54613452"/>
    <w:proofErr w:type="spellStart"/>
    <w:r w:rsidRPr="00913ED7">
      <w:rPr>
        <w:rFonts w:eastAsia="Calibri"/>
        <w:b/>
        <w:i/>
        <w:snapToGrid/>
        <w:color w:val="0F243E"/>
        <w:sz w:val="20"/>
        <w:szCs w:val="22"/>
        <w:lang w:val="bg-BG"/>
      </w:rPr>
      <w:t>Heterotopias</w:t>
    </w:r>
    <w:proofErr w:type="spellEnd"/>
    <w:r w:rsidRPr="00913ED7">
      <w:rPr>
        <w:rFonts w:eastAsia="Calibri"/>
        <w:b/>
        <w:i/>
        <w:snapToGrid/>
        <w:color w:val="0F243E"/>
        <w:sz w:val="20"/>
        <w:szCs w:val="22"/>
        <w:lang w:val="bg-BG"/>
      </w:rPr>
      <w:t xml:space="preserve"> – CB007.2.11.224</w:t>
    </w:r>
    <w:bookmarkEnd w:id="5"/>
  </w:p>
  <w:p w:rsidR="00EE4F13" w:rsidRPr="00207723" w:rsidRDefault="00EE4F13" w:rsidP="0020772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453F8"/>
    <w:multiLevelType w:val="hybridMultilevel"/>
    <w:tmpl w:val="3510102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7E6330"/>
    <w:multiLevelType w:val="hybridMultilevel"/>
    <w:tmpl w:val="EBBE8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15:restartNumberingAfterBreak="0">
    <w:nsid w:val="5F2A0AEA"/>
    <w:multiLevelType w:val="hybridMultilevel"/>
    <w:tmpl w:val="E2C09EE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FB103C4"/>
    <w:multiLevelType w:val="multilevel"/>
    <w:tmpl w:val="B1D6D362"/>
    <w:lvl w:ilvl="0">
      <w:start w:val="1"/>
      <w:numFmt w:val="decimal"/>
      <w:lvlText w:val="%1."/>
      <w:lvlJc w:val="left"/>
      <w:pPr>
        <w:ind w:left="720" w:hanging="360"/>
      </w:pPr>
      <w:rPr>
        <w:rFonts w:hint="default"/>
        <w:b/>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8"/>
  </w:num>
  <w:num w:numId="3">
    <w:abstractNumId w:val="6"/>
  </w:num>
  <w:num w:numId="4">
    <w:abstractNumId w:val="9"/>
  </w:num>
  <w:num w:numId="5">
    <w:abstractNumId w:val="10"/>
  </w:num>
  <w:num w:numId="6">
    <w:abstractNumId w:val="2"/>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5"/>
  </w:num>
  <w:num w:numId="10">
    <w:abstractNumId w:val="11"/>
  </w:num>
  <w:num w:numId="11">
    <w:abstractNumId w:val="3"/>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25360"/>
    <w:rsid w:val="00041E96"/>
    <w:rsid w:val="00042CF1"/>
    <w:rsid w:val="0005017B"/>
    <w:rsid w:val="00064DCD"/>
    <w:rsid w:val="000766CD"/>
    <w:rsid w:val="000955AA"/>
    <w:rsid w:val="00095D12"/>
    <w:rsid w:val="000C0C20"/>
    <w:rsid w:val="000D7C74"/>
    <w:rsid w:val="000E0648"/>
    <w:rsid w:val="00105FBA"/>
    <w:rsid w:val="001070BD"/>
    <w:rsid w:val="00107540"/>
    <w:rsid w:val="00111B7A"/>
    <w:rsid w:val="00116CAF"/>
    <w:rsid w:val="00140A94"/>
    <w:rsid w:val="0018469C"/>
    <w:rsid w:val="00185BC4"/>
    <w:rsid w:val="001A2CA2"/>
    <w:rsid w:val="001B31E6"/>
    <w:rsid w:val="001B6014"/>
    <w:rsid w:val="001D0298"/>
    <w:rsid w:val="001D66F1"/>
    <w:rsid w:val="001D719D"/>
    <w:rsid w:val="001E67D0"/>
    <w:rsid w:val="001F5B15"/>
    <w:rsid w:val="00205125"/>
    <w:rsid w:val="00205F35"/>
    <w:rsid w:val="00207723"/>
    <w:rsid w:val="0021368F"/>
    <w:rsid w:val="00243DFA"/>
    <w:rsid w:val="0025171E"/>
    <w:rsid w:val="00253B57"/>
    <w:rsid w:val="00281813"/>
    <w:rsid w:val="00283456"/>
    <w:rsid w:val="00286A23"/>
    <w:rsid w:val="002936D7"/>
    <w:rsid w:val="00297ABE"/>
    <w:rsid w:val="002A4175"/>
    <w:rsid w:val="002A6790"/>
    <w:rsid w:val="002C5F0C"/>
    <w:rsid w:val="002D75A2"/>
    <w:rsid w:val="002F1F7B"/>
    <w:rsid w:val="002F6D2E"/>
    <w:rsid w:val="00300773"/>
    <w:rsid w:val="00320919"/>
    <w:rsid w:val="003308BB"/>
    <w:rsid w:val="003A358D"/>
    <w:rsid w:val="003E596D"/>
    <w:rsid w:val="003F005A"/>
    <w:rsid w:val="003F6269"/>
    <w:rsid w:val="00400660"/>
    <w:rsid w:val="004253EC"/>
    <w:rsid w:val="004350C8"/>
    <w:rsid w:val="00441407"/>
    <w:rsid w:val="00442518"/>
    <w:rsid w:val="004670EF"/>
    <w:rsid w:val="00467CAC"/>
    <w:rsid w:val="0047074F"/>
    <w:rsid w:val="00472D27"/>
    <w:rsid w:val="004D61E0"/>
    <w:rsid w:val="004F7629"/>
    <w:rsid w:val="00510445"/>
    <w:rsid w:val="00524B39"/>
    <w:rsid w:val="0053280A"/>
    <w:rsid w:val="005434A8"/>
    <w:rsid w:val="00544044"/>
    <w:rsid w:val="005522DF"/>
    <w:rsid w:val="005570BC"/>
    <w:rsid w:val="005A45FA"/>
    <w:rsid w:val="005A66B6"/>
    <w:rsid w:val="005C5EFA"/>
    <w:rsid w:val="00610767"/>
    <w:rsid w:val="00612248"/>
    <w:rsid w:val="006238DE"/>
    <w:rsid w:val="00671166"/>
    <w:rsid w:val="00684695"/>
    <w:rsid w:val="00694759"/>
    <w:rsid w:val="006B7156"/>
    <w:rsid w:val="006D7273"/>
    <w:rsid w:val="006E6032"/>
    <w:rsid w:val="006F1994"/>
    <w:rsid w:val="00704CEA"/>
    <w:rsid w:val="00710433"/>
    <w:rsid w:val="00712E0B"/>
    <w:rsid w:val="00740350"/>
    <w:rsid w:val="0075305E"/>
    <w:rsid w:val="00762C98"/>
    <w:rsid w:val="007D5447"/>
    <w:rsid w:val="007D6CD0"/>
    <w:rsid w:val="007E42D5"/>
    <w:rsid w:val="007E4550"/>
    <w:rsid w:val="007F00E3"/>
    <w:rsid w:val="0080380A"/>
    <w:rsid w:val="00807524"/>
    <w:rsid w:val="00827741"/>
    <w:rsid w:val="00840836"/>
    <w:rsid w:val="00857577"/>
    <w:rsid w:val="008677D6"/>
    <w:rsid w:val="00880541"/>
    <w:rsid w:val="008824C1"/>
    <w:rsid w:val="00892503"/>
    <w:rsid w:val="00893B02"/>
    <w:rsid w:val="008A24D8"/>
    <w:rsid w:val="008B2A73"/>
    <w:rsid w:val="008B3E2C"/>
    <w:rsid w:val="008B4581"/>
    <w:rsid w:val="008B7C63"/>
    <w:rsid w:val="008E04BD"/>
    <w:rsid w:val="0090007D"/>
    <w:rsid w:val="009147A6"/>
    <w:rsid w:val="0094728C"/>
    <w:rsid w:val="00952602"/>
    <w:rsid w:val="00986D29"/>
    <w:rsid w:val="00996793"/>
    <w:rsid w:val="009B5E54"/>
    <w:rsid w:val="009B6235"/>
    <w:rsid w:val="009D684F"/>
    <w:rsid w:val="009F04AB"/>
    <w:rsid w:val="009F56B6"/>
    <w:rsid w:val="00A01FC4"/>
    <w:rsid w:val="00A11047"/>
    <w:rsid w:val="00A16985"/>
    <w:rsid w:val="00A20E4D"/>
    <w:rsid w:val="00A717D5"/>
    <w:rsid w:val="00AB5ED4"/>
    <w:rsid w:val="00AC5EC2"/>
    <w:rsid w:val="00AC6851"/>
    <w:rsid w:val="00AD4874"/>
    <w:rsid w:val="00AD519F"/>
    <w:rsid w:val="00AE38F8"/>
    <w:rsid w:val="00B00AEE"/>
    <w:rsid w:val="00B127FA"/>
    <w:rsid w:val="00B47EA8"/>
    <w:rsid w:val="00B52E82"/>
    <w:rsid w:val="00BA7A31"/>
    <w:rsid w:val="00BB6C02"/>
    <w:rsid w:val="00BC7418"/>
    <w:rsid w:val="00BF1706"/>
    <w:rsid w:val="00C17B19"/>
    <w:rsid w:val="00C246F4"/>
    <w:rsid w:val="00C3539D"/>
    <w:rsid w:val="00C3549D"/>
    <w:rsid w:val="00C367A9"/>
    <w:rsid w:val="00C422B5"/>
    <w:rsid w:val="00C44D28"/>
    <w:rsid w:val="00C664A9"/>
    <w:rsid w:val="00C73DF5"/>
    <w:rsid w:val="00C9403E"/>
    <w:rsid w:val="00CA0FCD"/>
    <w:rsid w:val="00CA2FFB"/>
    <w:rsid w:val="00CC6419"/>
    <w:rsid w:val="00CE4A2D"/>
    <w:rsid w:val="00CF34E4"/>
    <w:rsid w:val="00D13977"/>
    <w:rsid w:val="00D25E8B"/>
    <w:rsid w:val="00D526E2"/>
    <w:rsid w:val="00D9230E"/>
    <w:rsid w:val="00D92A92"/>
    <w:rsid w:val="00DC1AF8"/>
    <w:rsid w:val="00DC6F3E"/>
    <w:rsid w:val="00DE35F8"/>
    <w:rsid w:val="00DE7480"/>
    <w:rsid w:val="00DF3894"/>
    <w:rsid w:val="00DF46FE"/>
    <w:rsid w:val="00E258F6"/>
    <w:rsid w:val="00E3581C"/>
    <w:rsid w:val="00E40327"/>
    <w:rsid w:val="00E46398"/>
    <w:rsid w:val="00E518F4"/>
    <w:rsid w:val="00E61684"/>
    <w:rsid w:val="00E75A03"/>
    <w:rsid w:val="00E91146"/>
    <w:rsid w:val="00E95D40"/>
    <w:rsid w:val="00EC0A31"/>
    <w:rsid w:val="00ED3D74"/>
    <w:rsid w:val="00ED57A0"/>
    <w:rsid w:val="00ED7BD7"/>
    <w:rsid w:val="00EE4F13"/>
    <w:rsid w:val="00EE73C2"/>
    <w:rsid w:val="00F06B1A"/>
    <w:rsid w:val="00F37D23"/>
    <w:rsid w:val="00F70558"/>
    <w:rsid w:val="00F91BA1"/>
    <w:rsid w:val="00FA1CC1"/>
    <w:rsid w:val="00FB1539"/>
    <w:rsid w:val="00FD0696"/>
    <w:rsid w:val="00FE3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C0B907"/>
  <w15:chartTrackingRefBased/>
  <w15:docId w15:val="{E2582B94-376A-4895-8C8E-3D6DA41D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napToGrid w:val="0"/>
      <w:sz w:val="24"/>
      <w:lang w:val="fr-FR"/>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qFormat/>
    <w:pPr>
      <w:keepNext/>
      <w:ind w:left="1276" w:hanging="425"/>
      <w:jc w:val="both"/>
      <w:outlineLvl w:val="1"/>
    </w:pPr>
    <w:rPr>
      <w:rFonts w:ascii="Arial" w:hAnsi="Arial"/>
      <w:b/>
      <w:sz w:val="20"/>
    </w:rPr>
  </w:style>
  <w:style w:type="paragraph" w:styleId="3">
    <w:name w:val="heading 3"/>
    <w:basedOn w:val="a"/>
    <w:next w:val="a"/>
    <w:qFormat/>
    <w:pPr>
      <w:keepNext/>
      <w:jc w:val="center"/>
      <w:outlineLvl w:val="2"/>
    </w:pPr>
    <w:rPr>
      <w:rFonts w:ascii="Arial" w:hAnsi="Arial"/>
      <w:b/>
      <w:color w:val="FF0000"/>
      <w:sz w:val="36"/>
    </w:rPr>
  </w:style>
  <w:style w:type="paragraph" w:styleId="4">
    <w:name w:val="heading 4"/>
    <w:basedOn w:val="a"/>
    <w:next w:val="a"/>
    <w:qFormat/>
    <w:pPr>
      <w:keepNext/>
      <w:numPr>
        <w:ilvl w:val="3"/>
        <w:numId w:val="9"/>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2"/>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0">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semiHidden/>
    <w:rPr>
      <w:sz w:val="20"/>
    </w:rPr>
  </w:style>
  <w:style w:type="character" w:styleId="a9">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lang w:val="en-GB"/>
    </w:rPr>
  </w:style>
  <w:style w:type="character" w:styleId="ad">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qFormat/>
    <w:pPr>
      <w:spacing w:before="120" w:after="120"/>
      <w:jc w:val="center"/>
    </w:pPr>
    <w:rPr>
      <w:rFonts w:ascii="Arial" w:hAnsi="Arial"/>
      <w:b/>
      <w:sz w:val="28"/>
      <w:lang w:val="fr-BE"/>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0">
    <w:name w:val="Balloon Text"/>
    <w:basedOn w:val="a"/>
    <w:semiHidden/>
    <w:rsid w:val="00472D27"/>
    <w:rPr>
      <w:rFonts w:ascii="Tahoma" w:hAnsi="Tahoma" w:cs="Tahoma"/>
      <w:sz w:val="16"/>
      <w:szCs w:val="16"/>
    </w:rPr>
  </w:style>
  <w:style w:type="paragraph" w:customStyle="1" w:styleId="titre4">
    <w:name w:val="titre4"/>
    <w:basedOn w:val="a"/>
    <w:pPr>
      <w:numPr>
        <w:numId w:val="9"/>
      </w:numPr>
      <w:tabs>
        <w:tab w:val="clear" w:pos="435"/>
        <w:tab w:val="decimal" w:pos="357"/>
      </w:tabs>
      <w:ind w:left="357" w:hanging="357"/>
    </w:pPr>
    <w:rPr>
      <w:rFonts w:ascii="Arial" w:hAnsi="Arial"/>
      <w:b/>
      <w:lang w:val="en-GB"/>
    </w:rPr>
  </w:style>
  <w:style w:type="paragraph" w:styleId="11">
    <w:name w:val="index 1"/>
    <w:basedOn w:val="a"/>
    <w:next w:val="a"/>
    <w:autoRedefine/>
    <w:semiHidden/>
    <w:pPr>
      <w:ind w:left="240" w:hanging="240"/>
    </w:pPr>
  </w:style>
  <w:style w:type="character" w:customStyle="1" w:styleId="hps">
    <w:name w:val="hps"/>
    <w:rsid w:val="007E4550"/>
  </w:style>
  <w:style w:type="character" w:customStyle="1" w:styleId="alt-edited">
    <w:name w:val="alt-edited"/>
    <w:rsid w:val="007E4550"/>
  </w:style>
  <w:style w:type="paragraph" w:styleId="af1">
    <w:name w:val="List Paragraph"/>
    <w:basedOn w:val="a"/>
    <w:uiPriority w:val="34"/>
    <w:qFormat/>
    <w:rsid w:val="001A2CA2"/>
    <w:pPr>
      <w:ind w:left="720"/>
      <w:contextualSpacing/>
    </w:pPr>
  </w:style>
  <w:style w:type="paragraph" w:styleId="af2">
    <w:name w:val="Normal (Web)"/>
    <w:basedOn w:val="a"/>
    <w:rsid w:val="00DE35F8"/>
    <w:rPr>
      <w:szCs w:val="24"/>
    </w:rPr>
  </w:style>
  <w:style w:type="paragraph" w:customStyle="1" w:styleId="Default">
    <w:name w:val="Default"/>
    <w:rsid w:val="00AD519F"/>
    <w:pPr>
      <w:autoSpaceDE w:val="0"/>
      <w:autoSpaceDN w:val="0"/>
      <w:adjustRightInd w:val="0"/>
    </w:pPr>
    <w:rPr>
      <w:color w:val="000000"/>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526351">
      <w:bodyDiv w:val="1"/>
      <w:marLeft w:val="0"/>
      <w:marRight w:val="0"/>
      <w:marTop w:val="0"/>
      <w:marBottom w:val="0"/>
      <w:divBdr>
        <w:top w:val="none" w:sz="0" w:space="0" w:color="auto"/>
        <w:left w:val="none" w:sz="0" w:space="0" w:color="auto"/>
        <w:bottom w:val="none" w:sz="0" w:space="0" w:color="auto"/>
        <w:right w:val="none" w:sz="0" w:space="0" w:color="auto"/>
      </w:divBdr>
    </w:div>
    <w:div w:id="20564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FEF65-DF7F-453C-A617-1C758A9F8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2266</Words>
  <Characters>12921</Characters>
  <Application>Microsoft Office Word</Application>
  <DocSecurity>0</DocSecurity>
  <Lines>107</Lines>
  <Paragraphs>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 </Company>
  <LinksUpToDate>false</LinksUpToDate>
  <CharactersWithSpaces>15157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gergana nikolova</cp:lastModifiedBy>
  <cp:revision>18</cp:revision>
  <cp:lastPrinted>2006-01-04T17:50:00Z</cp:lastPrinted>
  <dcterms:created xsi:type="dcterms:W3CDTF">2020-11-16T18:20:00Z</dcterms:created>
  <dcterms:modified xsi:type="dcterms:W3CDTF">2020-12-22T14:42:00Z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