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8C8" w:rsidRPr="00E72B80" w:rsidRDefault="001365EF" w:rsidP="0032379F">
      <w:pPr>
        <w:pStyle w:val="a8"/>
        <w:ind w:left="-90" w:right="-428"/>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3" o:spid="_x0000_i1025" type="#_x0000_t75" alt="flag_yellow_low" style="width:75.6pt;height:50.4pt;visibility:visible;mso-wrap-style:square">
            <v:imagedata r:id="rId9" o:title="flag_yellow_low"/>
          </v:shape>
        </w:pict>
      </w:r>
      <w:r>
        <w:rPr>
          <w:noProof/>
        </w:rPr>
        <w:pict>
          <v:shapetype id="_x0000_t202" coordsize="21600,21600" o:spt="202" path="m,l,21600r21600,l21600,xe">
            <v:stroke joinstyle="miter"/>
            <v:path gradientshapeok="t" o:connecttype="rect"/>
          </v:shapetype>
          <v:shape id="Текстово поле 4" o:spid="_x0000_s1035" type="#_x0000_t202" style="position:absolute;left:0;text-align:left;margin-left:83.1pt;margin-top:9.65pt;width:224pt;height:48.65pt;z-index: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" filled="f" stroked="f" strokecolor="white">
            <v:textbox style="mso-next-textbox:#Текстово поле 4">
              <w:txbxContent>
                <w:p w:rsidR="000E68C8" w:rsidRPr="00D55F78" w:rsidRDefault="000E68C8" w:rsidP="000E68C8">
                  <w:pPr>
                    <w:jc w:val="center"/>
                    <w:rPr>
                      <w:i/>
                      <w:sz w:val="18"/>
                      <w:szCs w:val="18"/>
                    </w:rPr>
                  </w:pPr>
                  <w:r w:rsidRPr="00D55F78">
                    <w:rPr>
                      <w:i/>
                      <w:sz w:val="18"/>
                      <w:szCs w:val="18"/>
                    </w:rPr>
                    <w:t xml:space="preserve">Interreg – IPA CBC </w:t>
                  </w:r>
                  <w:r w:rsidRPr="000E68C8">
                    <w:rPr>
                      <w:i/>
                      <w:sz w:val="20"/>
                    </w:rPr>
                    <w:t>Bulgaria</w:t>
                  </w:r>
                  <w:r w:rsidRPr="00D55F78">
                    <w:rPr>
                      <w:i/>
                      <w:sz w:val="18"/>
                      <w:szCs w:val="18"/>
                    </w:rPr>
                    <w:t xml:space="preserve"> – Serbia Programme</w:t>
                  </w:r>
                </w:p>
                <w:p w:rsidR="000E68C8" w:rsidRPr="00D55F78" w:rsidRDefault="000E68C8" w:rsidP="000E68C8">
                  <w:pPr>
                    <w:jc w:val="center"/>
                    <w:rPr>
                      <w:i/>
                      <w:sz w:val="18"/>
                      <w:szCs w:val="18"/>
                    </w:rPr>
                  </w:pPr>
                  <w:r w:rsidRPr="00D55F78">
                    <w:rPr>
                      <w:i/>
                      <w:sz w:val="18"/>
                      <w:szCs w:val="18"/>
                    </w:rPr>
                    <w:t>CCI Number 2014TC16I5CB007</w:t>
                  </w:r>
                </w:p>
              </w:txbxContent>
            </v:textbox>
          </v:shape>
        </w:pict>
      </w:r>
      <w:r w:rsidR="000E68C8">
        <w:t xml:space="preserve">                                                                           </w:t>
      </w:r>
      <w:r>
        <w:pict w14:anchorId="753BECC2">
          <v:shape id="_x0000_i1026" type="#_x0000_t75" style="width:183pt;height:48.6pt;mso-left-percent:-10001;mso-top-percent:-10001;mso-position-horizontal:absolute;mso-position-horizontal-relative:char;mso-position-vertical:absolute;mso-position-vertical-relative:line;mso-left-percent:-10001;mso-top-percent:-10001">
            <v:imagedata r:id="rId10" o:title=""/>
          </v:shape>
        </w:pict>
      </w:r>
    </w:p>
    <w:p w:rsidR="000E68C8" w:rsidRPr="0032379F" w:rsidRDefault="001365EF" w:rsidP="000E68C8">
      <w:pPr>
        <w:tabs>
          <w:tab w:val="left" w:pos="480"/>
          <w:tab w:val="left" w:pos="851"/>
        </w:tabs>
        <w:suppressAutoHyphens/>
        <w:spacing w:before="240" w:after="240"/>
        <w:ind w:left="480" w:firstLine="796"/>
        <w:jc w:val="both"/>
        <w:outlineLvl w:val="0"/>
        <w:rPr>
          <w:rFonts w:eastAsia="SimSun"/>
          <w:b/>
          <w:bCs/>
          <w:i/>
          <w:smallCaps/>
          <w:kern w:val="1"/>
          <w:sz w:val="48"/>
          <w:szCs w:val="48"/>
          <w:lang w:eastAsia="ar-SA" w:bidi="hi-IN"/>
        </w:rPr>
      </w:pPr>
      <w:bookmarkStart w:id="0" w:name="_MON_1129703422"/>
      <w:bookmarkStart w:id="1" w:name="_MON_1138607896"/>
      <w:bookmarkStart w:id="2" w:name="_MON_1140949749"/>
      <w:bookmarkStart w:id="3" w:name="_MON_1140949813"/>
      <w:bookmarkStart w:id="4" w:name="_MON_1140949871"/>
      <w:bookmarkStart w:id="5" w:name="_MON_1259050334"/>
      <w:bookmarkStart w:id="6" w:name="_MON_1259050693"/>
      <w:bookmarkStart w:id="7" w:name="_MON_1259050793"/>
      <w:bookmarkStart w:id="8" w:name="_MON_1259050961"/>
      <w:bookmarkStart w:id="9" w:name="_MON_1259051062"/>
      <w:bookmarkStart w:id="10" w:name="_MON_1259131994"/>
      <w:bookmarkStart w:id="11" w:name="_MON_1127295970"/>
      <w:bookmarkStart w:id="12" w:name="_MON_1127551299"/>
      <w:bookmarkEnd w:id="0"/>
      <w:bookmarkEnd w:id="1"/>
      <w:bookmarkEnd w:id="2"/>
      <w:bookmarkEnd w:id="3"/>
      <w:bookmarkEnd w:id="4"/>
      <w:bookmarkEnd w:id="5"/>
      <w:bookmarkEnd w:id="6"/>
      <w:bookmarkEnd w:id="7"/>
      <w:bookmarkEnd w:id="8"/>
      <w:bookmarkEnd w:id="9"/>
      <w:bookmarkEnd w:id="10"/>
      <w:bookmarkEnd w:id="11"/>
      <w:bookmarkEnd w:id="12"/>
      <w:r>
        <w:rPr>
          <w:noProof/>
          <w:sz w:val="48"/>
          <w:szCs w:val="48"/>
        </w:rPr>
        <w:pict>
          <v:shape id="Картина 1" o:spid="_x0000_s1034" type="#_x0000_t75" style="position:absolute;left:0;text-align:left;margin-left:24.45pt;margin-top:5.6pt;width:42.75pt;height:46.5pt;z-index:7;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11" o:title=""/>
          </v:shape>
        </w:pict>
      </w:r>
      <w:r w:rsidR="0032379F">
        <w:rPr>
          <w:rFonts w:eastAsia="SimSun"/>
          <w:b/>
          <w:smallCaps/>
          <w:kern w:val="1"/>
          <w:sz w:val="48"/>
          <w:szCs w:val="48"/>
          <w:lang w:val="en-GB" w:eastAsia="ar-SA" w:bidi="hi-IN"/>
        </w:rPr>
        <w:t xml:space="preserve">  </w:t>
      </w:r>
      <w:r w:rsidR="000E68C8" w:rsidRPr="0032379F">
        <w:rPr>
          <w:rFonts w:eastAsia="SimSun"/>
          <w:b/>
          <w:smallCaps/>
          <w:kern w:val="1"/>
          <w:sz w:val="48"/>
          <w:szCs w:val="48"/>
          <w:lang w:val="en-GB" w:eastAsia="ar-SA" w:bidi="hi-IN"/>
        </w:rPr>
        <w:t>MUNICIPALITY OF VRATSA</w:t>
      </w:r>
    </w:p>
    <w:p w:rsidR="000E68C8" w:rsidRPr="004D69B5" w:rsidRDefault="000E68C8" w:rsidP="004D69B5">
      <w:pPr>
        <w:pBdr>
          <w:bottom w:val="thinThickSmallGap" w:sz="24" w:space="0" w:color="auto"/>
        </w:pBdr>
        <w:suppressAutoHyphens/>
        <w:spacing w:line="360" w:lineRule="auto"/>
        <w:ind w:right="5"/>
        <w:rPr>
          <w:rFonts w:eastAsia="SimSun"/>
          <w:b/>
          <w:kern w:val="1"/>
          <w:sz w:val="18"/>
          <w:szCs w:val="24"/>
          <w:lang w:val="en-GB" w:eastAsia="ar-SA" w:bidi="hi-IN"/>
        </w:rPr>
      </w:pPr>
      <w:r w:rsidRPr="00221BF3">
        <w:rPr>
          <w:rFonts w:eastAsia="SimSun"/>
          <w:b/>
          <w:kern w:val="1"/>
          <w:sz w:val="18"/>
          <w:szCs w:val="24"/>
          <w:lang w:val="it-IT" w:eastAsia="ar-SA" w:bidi="hi-IN"/>
        </w:rPr>
        <w:t>BULGARIA, 3000 Vratsa, 6 St. Savov Str, tel. + 359 92 624581, fax +359 92 627085</w:t>
      </w:r>
      <w:r w:rsidRPr="00221BF3">
        <w:rPr>
          <w:rFonts w:eastAsia="SimSun"/>
          <w:b/>
          <w:kern w:val="1"/>
          <w:sz w:val="18"/>
          <w:szCs w:val="24"/>
          <w:lang w:val="en-GB" w:eastAsia="ar-SA" w:bidi="hi-IN"/>
        </w:rPr>
        <w:t xml:space="preserve">, </w:t>
      </w:r>
      <w:r w:rsidRPr="00221BF3">
        <w:rPr>
          <w:rFonts w:eastAsia="SimSun"/>
          <w:b/>
          <w:kern w:val="1"/>
          <w:sz w:val="18"/>
          <w:szCs w:val="24"/>
          <w:lang w:val="it-IT" w:eastAsia="ar-SA" w:bidi="hi-IN"/>
        </w:rPr>
        <w:t>e</w:t>
      </w:r>
      <w:r w:rsidRPr="00221BF3">
        <w:rPr>
          <w:rFonts w:eastAsia="SimSun"/>
          <w:b/>
          <w:kern w:val="1"/>
          <w:sz w:val="18"/>
          <w:szCs w:val="24"/>
          <w:lang w:val="en-GB" w:eastAsia="ar-SA" w:bidi="hi-IN"/>
        </w:rPr>
        <w:t>-</w:t>
      </w:r>
      <w:r w:rsidRPr="00221BF3">
        <w:rPr>
          <w:rFonts w:eastAsia="SimSun"/>
          <w:b/>
          <w:kern w:val="1"/>
          <w:sz w:val="18"/>
          <w:szCs w:val="24"/>
          <w:lang w:val="it-IT" w:eastAsia="ar-SA" w:bidi="hi-IN"/>
        </w:rPr>
        <w:t>mail</w:t>
      </w:r>
      <w:r w:rsidRPr="00221BF3">
        <w:rPr>
          <w:rFonts w:eastAsia="SimSun"/>
          <w:b/>
          <w:kern w:val="1"/>
          <w:sz w:val="18"/>
          <w:szCs w:val="24"/>
          <w:lang w:val="en-GB" w:eastAsia="ar-SA" w:bidi="hi-IN"/>
        </w:rPr>
        <w:t xml:space="preserve">: </w:t>
      </w:r>
      <w:hyperlink r:id="rId12" w:history="1">
        <w:r w:rsidRPr="00221BF3">
          <w:rPr>
            <w:rFonts w:eastAsia="SimSun"/>
            <w:b/>
            <w:color w:val="0000FF"/>
            <w:kern w:val="1"/>
            <w:szCs w:val="24"/>
            <w:u w:val="single"/>
          </w:rPr>
          <w:t>obshtinavr</w:t>
        </w:r>
        <w:r w:rsidRPr="00221BF3">
          <w:rPr>
            <w:rFonts w:eastAsia="SimSun"/>
            <w:b/>
            <w:color w:val="0000FF"/>
            <w:kern w:val="1"/>
            <w:szCs w:val="24"/>
            <w:u w:val="single"/>
            <w:lang w:val="en-GB"/>
          </w:rPr>
          <w:t>@</w:t>
        </w:r>
        <w:r w:rsidRPr="00221BF3">
          <w:rPr>
            <w:rFonts w:eastAsia="SimSun"/>
            <w:b/>
            <w:color w:val="0000FF"/>
            <w:kern w:val="1"/>
            <w:szCs w:val="24"/>
            <w:u w:val="single"/>
          </w:rPr>
          <w:t>b</w:t>
        </w:r>
        <w:r w:rsidRPr="00221BF3">
          <w:rPr>
            <w:rFonts w:eastAsia="SimSun"/>
            <w:b/>
            <w:color w:val="0000FF"/>
            <w:kern w:val="1"/>
            <w:szCs w:val="24"/>
            <w:u w:val="single"/>
            <w:lang w:val="en-GB"/>
          </w:rPr>
          <w:t>-</w:t>
        </w:r>
        <w:r w:rsidRPr="00221BF3">
          <w:rPr>
            <w:rFonts w:eastAsia="SimSun"/>
            <w:b/>
            <w:color w:val="0000FF"/>
            <w:kern w:val="1"/>
            <w:szCs w:val="24"/>
            <w:u w:val="single"/>
          </w:rPr>
          <w:t>trust</w:t>
        </w:r>
        <w:r w:rsidRPr="00221BF3">
          <w:rPr>
            <w:rFonts w:eastAsia="SimSun"/>
            <w:b/>
            <w:color w:val="0000FF"/>
            <w:kern w:val="1"/>
            <w:szCs w:val="24"/>
            <w:u w:val="single"/>
            <w:lang w:val="en-GB"/>
          </w:rPr>
          <w:t>.</w:t>
        </w:r>
        <w:r w:rsidRPr="00221BF3">
          <w:rPr>
            <w:rFonts w:eastAsia="SimSun"/>
            <w:b/>
            <w:color w:val="0000FF"/>
            <w:kern w:val="1"/>
            <w:szCs w:val="24"/>
            <w:u w:val="single"/>
          </w:rPr>
          <w:t>org</w:t>
        </w:r>
      </w:hyperlink>
    </w:p>
    <w:p w:rsidR="006F5FD0" w:rsidRPr="00B33EE6" w:rsidRDefault="006F5FD0">
      <w:pPr>
        <w:jc w:val="center"/>
        <w:rPr>
          <w:rStyle w:val="a6"/>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E30CA8" w:rsidRPr="00441809" w:rsidRDefault="006F5FD0">
      <w:pPr>
        <w:jc w:val="center"/>
        <w:rPr>
          <w:rStyle w:val="a6"/>
          <w:sz w:val="26"/>
          <w:szCs w:val="26"/>
          <w:lang w:val="en-GB"/>
        </w:rPr>
      </w:pPr>
      <w:r w:rsidRPr="00441809">
        <w:rPr>
          <w:rStyle w:val="a6"/>
          <w:sz w:val="26"/>
          <w:szCs w:val="26"/>
          <w:lang w:val="en-GB"/>
        </w:rPr>
        <w:t>Contract title</w:t>
      </w:r>
      <w:r w:rsidR="000E68C8" w:rsidRPr="00441809">
        <w:rPr>
          <w:rStyle w:val="a6"/>
          <w:sz w:val="26"/>
          <w:szCs w:val="26"/>
          <w:lang w:val="en-GB"/>
        </w:rPr>
        <w:t>: Organization of events with two lots: Lot 01 “Organization of project events” and Lot 02 “</w:t>
      </w:r>
      <w:r w:rsidR="004D69B5" w:rsidRPr="00441809">
        <w:rPr>
          <w:rStyle w:val="a6"/>
          <w:sz w:val="26"/>
          <w:szCs w:val="26"/>
          <w:lang w:val="en-GB"/>
        </w:rPr>
        <w:t>Leading and moderating</w:t>
      </w:r>
      <w:r w:rsidR="00E30CA8" w:rsidRPr="00441809">
        <w:rPr>
          <w:rStyle w:val="a6"/>
          <w:sz w:val="26"/>
          <w:szCs w:val="26"/>
          <w:lang w:val="en-GB"/>
        </w:rPr>
        <w:t xml:space="preserve"> project events, facilitating the panels, provision of interpretation services during the events</w:t>
      </w:r>
      <w:r w:rsidR="00E6579E" w:rsidRPr="00441809">
        <w:rPr>
          <w:rStyle w:val="a6"/>
          <w:sz w:val="26"/>
          <w:szCs w:val="26"/>
          <w:lang w:val="en-GB"/>
        </w:rPr>
        <w:t>”</w:t>
      </w:r>
    </w:p>
    <w:p w:rsidR="00E6579E" w:rsidRPr="00441809" w:rsidRDefault="006F5FD0">
      <w:pPr>
        <w:jc w:val="center"/>
        <w:rPr>
          <w:rStyle w:val="a3"/>
          <w:b/>
          <w:i w:val="0"/>
          <w:sz w:val="26"/>
          <w:szCs w:val="26"/>
          <w:lang w:val="en-GB"/>
        </w:rPr>
      </w:pPr>
      <w:r w:rsidRPr="00441809">
        <w:rPr>
          <w:rStyle w:val="a6"/>
          <w:sz w:val="26"/>
          <w:szCs w:val="26"/>
          <w:lang w:val="en-GB"/>
        </w:rPr>
        <w:t xml:space="preserve">Location </w:t>
      </w:r>
      <w:r w:rsidR="00E6579E" w:rsidRPr="00441809">
        <w:rPr>
          <w:rStyle w:val="a6"/>
          <w:sz w:val="26"/>
          <w:szCs w:val="26"/>
          <w:lang w:val="en-GB"/>
        </w:rPr>
        <w:t>–</w:t>
      </w:r>
      <w:r w:rsidRPr="00441809">
        <w:rPr>
          <w:rStyle w:val="a6"/>
          <w:b w:val="0"/>
          <w:sz w:val="26"/>
          <w:szCs w:val="26"/>
          <w:lang w:val="en-GB"/>
        </w:rPr>
        <w:t xml:space="preserve"> </w:t>
      </w:r>
      <w:r w:rsidR="00E6579E" w:rsidRPr="00441809">
        <w:rPr>
          <w:rStyle w:val="a3"/>
          <w:b/>
          <w:i w:val="0"/>
          <w:sz w:val="26"/>
          <w:szCs w:val="26"/>
          <w:lang w:val="en-GB"/>
        </w:rPr>
        <w:t>Cross-border region Bulgaria-Serbia</w:t>
      </w:r>
    </w:p>
    <w:p w:rsidR="00571687" w:rsidRDefault="00E6579E" w:rsidP="00441809">
      <w:pPr>
        <w:jc w:val="center"/>
        <w:rPr>
          <w:rStyle w:val="a6"/>
          <w:sz w:val="26"/>
          <w:szCs w:val="26"/>
          <w:lang w:val="en-GB"/>
        </w:rPr>
      </w:pPr>
      <w:r w:rsidRPr="00441809">
        <w:rPr>
          <w:rStyle w:val="a6"/>
          <w:sz w:val="26"/>
          <w:szCs w:val="26"/>
          <w:lang w:val="en-GB"/>
        </w:rPr>
        <w:t>Republic of Bulgaria and Republic of Serbia</w:t>
      </w:r>
    </w:p>
    <w:p w:rsidR="00441809" w:rsidRPr="00441809" w:rsidRDefault="00441809" w:rsidP="00441809">
      <w:pPr>
        <w:jc w:val="center"/>
        <w:rPr>
          <w:rStyle w:val="a6"/>
          <w:b w:val="0"/>
          <w:sz w:val="28"/>
          <w:szCs w:val="28"/>
          <w:lang w:val="en-GB"/>
        </w:rPr>
      </w:pPr>
    </w:p>
    <w:p w:rsidR="006F5FD0" w:rsidRPr="00B33EE6" w:rsidRDefault="007727F3" w:rsidP="00584BF4">
      <w:pPr>
        <w:ind w:left="709" w:hanging="349"/>
        <w:outlineLvl w:val="0"/>
        <w:rPr>
          <w:sz w:val="22"/>
          <w:szCs w:val="22"/>
          <w:lang w:val="en-GB"/>
        </w:rPr>
      </w:pPr>
      <w:r w:rsidRPr="00B33EE6">
        <w:rPr>
          <w:rStyle w:val="a6"/>
          <w:sz w:val="22"/>
          <w:szCs w:val="22"/>
          <w:lang w:val="en-GB"/>
        </w:rPr>
        <w:t>1.</w:t>
      </w:r>
      <w:r w:rsidR="00584BF4" w:rsidRPr="00B33EE6">
        <w:rPr>
          <w:rStyle w:val="a6"/>
          <w:sz w:val="22"/>
          <w:szCs w:val="22"/>
          <w:lang w:val="en-GB"/>
        </w:rPr>
        <w:tab/>
      </w:r>
      <w:r w:rsidR="00632BDC" w:rsidRPr="00B33EE6">
        <w:rPr>
          <w:rStyle w:val="a6"/>
          <w:sz w:val="22"/>
          <w:szCs w:val="22"/>
          <w:lang w:val="en-GB"/>
        </w:rPr>
        <w:t>R</w:t>
      </w:r>
      <w:r w:rsidR="006F5FD0" w:rsidRPr="00B33EE6">
        <w:rPr>
          <w:rStyle w:val="a6"/>
          <w:sz w:val="22"/>
          <w:szCs w:val="22"/>
          <w:lang w:val="en-GB"/>
        </w:rPr>
        <w:t>eference</w:t>
      </w:r>
    </w:p>
    <w:p w:rsidR="006F5FD0" w:rsidRPr="005C75F3" w:rsidRDefault="00E6579E">
      <w:pPr>
        <w:pStyle w:val="Blockquote"/>
        <w:rPr>
          <w:i/>
          <w:color w:val="FFFFFF"/>
          <w:szCs w:val="24"/>
          <w:lang w:val="en-GB"/>
        </w:rPr>
      </w:pPr>
      <w:r w:rsidRPr="00E6579E">
        <w:rPr>
          <w:b/>
          <w:szCs w:val="24"/>
          <w:lang w:val="bg-BG"/>
        </w:rPr>
        <w:t>CB007.2.13.225– PР</w:t>
      </w:r>
      <w:r w:rsidRPr="00E6579E">
        <w:rPr>
          <w:b/>
          <w:szCs w:val="24"/>
        </w:rPr>
        <w:t>3</w:t>
      </w:r>
      <w:r w:rsidRPr="00E6579E">
        <w:rPr>
          <w:b/>
          <w:szCs w:val="24"/>
          <w:lang w:val="bg-BG"/>
        </w:rPr>
        <w:t xml:space="preserve"> - Service 0</w:t>
      </w:r>
      <w:r w:rsidR="000D34C3">
        <w:rPr>
          <w:b/>
          <w:szCs w:val="24"/>
          <w:lang w:val="bg-BG"/>
        </w:rPr>
        <w:t>2</w:t>
      </w:r>
    </w:p>
    <w:p w:rsidR="006F5FD0" w:rsidRPr="00B33EE6" w:rsidRDefault="007727F3" w:rsidP="00584BF4">
      <w:pPr>
        <w:ind w:left="709" w:hanging="349"/>
        <w:outlineLvl w:val="0"/>
        <w:rPr>
          <w:sz w:val="22"/>
          <w:szCs w:val="22"/>
          <w:lang w:val="en-GB"/>
        </w:rPr>
      </w:pPr>
      <w:r w:rsidRPr="00B33EE6">
        <w:rPr>
          <w:rStyle w:val="a6"/>
          <w:sz w:val="22"/>
          <w:szCs w:val="22"/>
          <w:lang w:val="en-GB"/>
        </w:rPr>
        <w:t>2.</w:t>
      </w:r>
      <w:r w:rsidR="00584BF4" w:rsidRPr="00B33EE6">
        <w:rPr>
          <w:rStyle w:val="a6"/>
          <w:sz w:val="22"/>
          <w:szCs w:val="22"/>
          <w:lang w:val="en-GB"/>
        </w:rPr>
        <w:tab/>
      </w:r>
      <w:r w:rsidR="006F5FD0" w:rsidRPr="00B33EE6">
        <w:rPr>
          <w:rStyle w:val="a6"/>
          <w:sz w:val="22"/>
          <w:szCs w:val="22"/>
          <w:lang w:val="en-GB"/>
        </w:rPr>
        <w:t>Procedure</w:t>
      </w:r>
    </w:p>
    <w:p w:rsidR="006F5FD0" w:rsidRPr="00E6579E" w:rsidRDefault="00E6579E" w:rsidP="00C867B9">
      <w:pPr>
        <w:pStyle w:val="Blockquote"/>
        <w:ind w:left="0"/>
        <w:jc w:val="both"/>
        <w:rPr>
          <w:szCs w:val="24"/>
          <w:lang w:val="en-GB"/>
        </w:rPr>
      </w:pPr>
      <w:r w:rsidRPr="00E6579E">
        <w:rPr>
          <w:sz w:val="22"/>
          <w:szCs w:val="22"/>
          <w:lang w:val="en-GB"/>
        </w:rPr>
        <w:t xml:space="preserve">   </w:t>
      </w:r>
      <w:r>
        <w:rPr>
          <w:sz w:val="22"/>
          <w:szCs w:val="22"/>
          <w:lang w:val="en-GB"/>
        </w:rPr>
        <w:tab/>
      </w:r>
      <w:r w:rsidRPr="00E6579E">
        <w:rPr>
          <w:szCs w:val="24"/>
          <w:lang w:val="en-GB"/>
        </w:rPr>
        <w:t>Simplified</w:t>
      </w:r>
    </w:p>
    <w:p w:rsidR="00971962" w:rsidRPr="00B33EE6" w:rsidRDefault="006F5FD0" w:rsidP="00971962">
      <w:pPr>
        <w:ind w:left="709" w:hanging="349"/>
        <w:outlineLvl w:val="0"/>
        <w:rPr>
          <w:b/>
          <w:sz w:val="22"/>
          <w:szCs w:val="22"/>
          <w:lang w:val="en-GB"/>
        </w:rPr>
      </w:pPr>
      <w:r w:rsidRPr="00B33EE6">
        <w:rPr>
          <w:rStyle w:val="a6"/>
          <w:sz w:val="22"/>
          <w:szCs w:val="22"/>
          <w:lang w:val="en-GB"/>
        </w:rPr>
        <w:t xml:space="preserve">3. </w:t>
      </w:r>
      <w:r w:rsidR="00584BF4" w:rsidRPr="00B33EE6">
        <w:rPr>
          <w:rStyle w:val="a6"/>
          <w:sz w:val="22"/>
          <w:szCs w:val="22"/>
          <w:lang w:val="en-GB"/>
        </w:rPr>
        <w:tab/>
      </w:r>
      <w:r w:rsidRPr="00B33EE6">
        <w:rPr>
          <w:rStyle w:val="a6"/>
          <w:sz w:val="22"/>
          <w:szCs w:val="22"/>
          <w:lang w:val="en-GB"/>
        </w:rPr>
        <w:t>Programme</w:t>
      </w:r>
      <w:r w:rsidR="00971962" w:rsidRPr="00B33EE6">
        <w:rPr>
          <w:rStyle w:val="a6"/>
          <w:sz w:val="22"/>
          <w:szCs w:val="22"/>
          <w:lang w:val="en-GB"/>
        </w:rPr>
        <w:t xml:space="preserve"> title</w:t>
      </w:r>
    </w:p>
    <w:p w:rsidR="0014094B" w:rsidRDefault="0014094B" w:rsidP="0014094B">
      <w:pPr>
        <w:numPr>
          <w:ilvl w:val="0"/>
          <w:numId w:val="44"/>
        </w:numPr>
        <w:ind w:left="990"/>
        <w:outlineLvl w:val="0"/>
        <w:rPr>
          <w:lang w:val="en-GB"/>
        </w:rPr>
      </w:pPr>
      <w:r w:rsidRPr="0082631E">
        <w:rPr>
          <w:lang w:val="en-GB"/>
        </w:rPr>
        <w:t>Interreg-IPA CBC Bulgaria-Serbia Prog</w:t>
      </w:r>
      <w:r w:rsidR="008B7542">
        <w:rPr>
          <w:lang w:val="en-GB"/>
        </w:rPr>
        <w:t>ramme (CCI No: 2014TC16I5CB007), Second Call for Proposals</w:t>
      </w:r>
      <w:r w:rsidRPr="0082631E">
        <w:rPr>
          <w:lang w:val="en-GB"/>
        </w:rPr>
        <w:t>;</w:t>
      </w:r>
    </w:p>
    <w:p w:rsidR="0014094B" w:rsidRPr="008B7542" w:rsidRDefault="0014094B" w:rsidP="0014094B">
      <w:pPr>
        <w:numPr>
          <w:ilvl w:val="0"/>
          <w:numId w:val="44"/>
        </w:numPr>
        <w:ind w:left="990"/>
        <w:outlineLvl w:val="0"/>
        <w:rPr>
          <w:lang w:val="en-GB"/>
        </w:rPr>
      </w:pPr>
      <w:r w:rsidRPr="008B7542">
        <w:rPr>
          <w:lang w:val="en-GB"/>
        </w:rPr>
        <w:t xml:space="preserve">Decision of Joint Monitoring Committee ( JMC) on the </w:t>
      </w:r>
      <w:r w:rsidR="008B7542" w:rsidRPr="008B7542">
        <w:rPr>
          <w:lang w:val="en-GB"/>
        </w:rPr>
        <w:t>24.0</w:t>
      </w:r>
      <w:r w:rsidRPr="008B7542">
        <w:rPr>
          <w:lang w:val="en-GB"/>
        </w:rPr>
        <w:t>1.20</w:t>
      </w:r>
      <w:r w:rsidR="008B7542" w:rsidRPr="008B7542">
        <w:rPr>
          <w:lang w:val="en-GB"/>
        </w:rPr>
        <w:t>20</w:t>
      </w:r>
      <w:r w:rsidRPr="008B7542">
        <w:rPr>
          <w:lang w:val="en-GB"/>
        </w:rPr>
        <w:t xml:space="preserve"> </w:t>
      </w:r>
    </w:p>
    <w:p w:rsidR="006F5FD0" w:rsidRPr="00B33EE6" w:rsidRDefault="006F5FD0" w:rsidP="00584BF4">
      <w:pPr>
        <w:ind w:left="709" w:hanging="349"/>
        <w:outlineLvl w:val="0"/>
        <w:rPr>
          <w:sz w:val="22"/>
          <w:szCs w:val="22"/>
          <w:lang w:val="en-GB"/>
        </w:rPr>
      </w:pPr>
      <w:r w:rsidRPr="00B33EE6">
        <w:rPr>
          <w:rStyle w:val="a6"/>
          <w:sz w:val="22"/>
          <w:szCs w:val="22"/>
          <w:lang w:val="en-GB"/>
        </w:rPr>
        <w:t xml:space="preserve">4. </w:t>
      </w:r>
      <w:r w:rsidR="00584BF4" w:rsidRPr="00B33EE6">
        <w:rPr>
          <w:rStyle w:val="a6"/>
          <w:sz w:val="22"/>
          <w:szCs w:val="22"/>
          <w:lang w:val="en-GB"/>
        </w:rPr>
        <w:tab/>
      </w:r>
      <w:r w:rsidRPr="00B33EE6">
        <w:rPr>
          <w:rStyle w:val="a6"/>
          <w:sz w:val="22"/>
          <w:szCs w:val="22"/>
          <w:lang w:val="en-GB"/>
        </w:rPr>
        <w:t>Financing</w:t>
      </w:r>
    </w:p>
    <w:p w:rsidR="00E6579E" w:rsidRPr="0014094B" w:rsidRDefault="00E6579E" w:rsidP="0014094B">
      <w:pPr>
        <w:pStyle w:val="Blockquote"/>
        <w:jc w:val="both"/>
        <w:rPr>
          <w:bCs/>
          <w:szCs w:val="24"/>
        </w:rPr>
      </w:pPr>
      <w:r w:rsidRPr="00E6579E">
        <w:rPr>
          <w:szCs w:val="24"/>
          <w:lang w:val="en-GB"/>
        </w:rPr>
        <w:t xml:space="preserve">The project </w:t>
      </w:r>
      <w:r w:rsidRPr="00E6579E">
        <w:rPr>
          <w:b/>
          <w:szCs w:val="24"/>
          <w:lang w:val="bg-BG"/>
        </w:rPr>
        <w:t>CB007.2.13.225</w:t>
      </w:r>
      <w:r w:rsidRPr="00E6579E">
        <w:rPr>
          <w:b/>
          <w:szCs w:val="24"/>
        </w:rPr>
        <w:t xml:space="preserve"> </w:t>
      </w:r>
      <w:r w:rsidRPr="0014094B">
        <w:rPr>
          <w:b/>
          <w:bCs/>
          <w:szCs w:val="24"/>
        </w:rPr>
        <w:t>„QuesTour - Valorization and capitalization of unexplored tourism cultural and historical routes in the cross-border region Bulgaria-Serbia</w:t>
      </w:r>
      <w:r w:rsidRPr="0014094B">
        <w:rPr>
          <w:b/>
          <w:szCs w:val="24"/>
          <w:lang w:val="en-GB"/>
        </w:rPr>
        <w:t>”</w:t>
      </w:r>
      <w:r w:rsidRPr="00E6579E">
        <w:rPr>
          <w:szCs w:val="24"/>
          <w:lang w:val="en-GB"/>
        </w:rPr>
        <w:t xml:space="preserve"> is co-funded by the European Union, through </w:t>
      </w:r>
      <w:r w:rsidRPr="00E6579E">
        <w:rPr>
          <w:szCs w:val="24"/>
          <w:lang w:val="it-IT"/>
        </w:rPr>
        <w:t xml:space="preserve">Interreg – IPA CBC Bulgaria – Serbia Programme 2014-2020, CCI Number 2014TC16I5CB007, Subsidy contract No </w:t>
      </w:r>
      <w:r w:rsidRPr="00E6579E">
        <w:rPr>
          <w:bCs/>
          <w:szCs w:val="24"/>
        </w:rPr>
        <w:t>RD-02-29-59/14.04.2020</w:t>
      </w:r>
      <w:r w:rsidR="008B7542">
        <w:rPr>
          <w:bCs/>
          <w:szCs w:val="24"/>
        </w:rPr>
        <w:t>.</w:t>
      </w:r>
    </w:p>
    <w:p w:rsidR="006F5FD0" w:rsidRDefault="006F5FD0" w:rsidP="00E6579E">
      <w:pPr>
        <w:pStyle w:val="Blockquote"/>
        <w:jc w:val="both"/>
        <w:rPr>
          <w:rStyle w:val="a6"/>
          <w:sz w:val="22"/>
          <w:szCs w:val="22"/>
          <w:lang w:val="en-GB"/>
        </w:rPr>
      </w:pPr>
      <w:r w:rsidRPr="00B33EE6">
        <w:rPr>
          <w:rStyle w:val="a6"/>
          <w:sz w:val="22"/>
          <w:szCs w:val="22"/>
          <w:lang w:val="en-GB"/>
        </w:rPr>
        <w:t xml:space="preserve">5. </w:t>
      </w:r>
      <w:r w:rsidR="00584BF4" w:rsidRPr="00B33EE6">
        <w:rPr>
          <w:rStyle w:val="a6"/>
          <w:sz w:val="22"/>
          <w:szCs w:val="22"/>
          <w:lang w:val="en-GB"/>
        </w:rPr>
        <w:tab/>
      </w:r>
      <w:r w:rsidRPr="00B33EE6">
        <w:rPr>
          <w:rStyle w:val="a6"/>
          <w:sz w:val="22"/>
          <w:szCs w:val="22"/>
          <w:lang w:val="en-GB"/>
        </w:rPr>
        <w:t xml:space="preserve">Contracting </w:t>
      </w:r>
      <w:r w:rsidR="00FE4E4B">
        <w:rPr>
          <w:rStyle w:val="a6"/>
          <w:sz w:val="22"/>
          <w:szCs w:val="22"/>
          <w:lang w:val="en-GB"/>
        </w:rPr>
        <w:t>a</w:t>
      </w:r>
      <w:r w:rsidRPr="00B33EE6">
        <w:rPr>
          <w:rStyle w:val="a6"/>
          <w:sz w:val="22"/>
          <w:szCs w:val="22"/>
          <w:lang w:val="en-GB"/>
        </w:rPr>
        <w:t>uthority</w:t>
      </w:r>
    </w:p>
    <w:p w:rsidR="0014094B" w:rsidRPr="0014094B" w:rsidRDefault="0014094B" w:rsidP="0014094B">
      <w:pPr>
        <w:pStyle w:val="Blockquote"/>
        <w:jc w:val="both"/>
        <w:rPr>
          <w:rStyle w:val="a6"/>
          <w:szCs w:val="24"/>
          <w:lang w:val="en-GB"/>
        </w:rPr>
      </w:pPr>
      <w:r w:rsidRPr="0014094B">
        <w:rPr>
          <w:rStyle w:val="a6"/>
          <w:szCs w:val="24"/>
          <w:lang w:val="en-GB"/>
        </w:rPr>
        <w:t>MUNICIPALITY OF VRATSA</w:t>
      </w:r>
    </w:p>
    <w:p w:rsidR="0014094B" w:rsidRDefault="0014094B" w:rsidP="00441809">
      <w:pPr>
        <w:pStyle w:val="Blockquote"/>
        <w:jc w:val="both"/>
        <w:rPr>
          <w:rStyle w:val="a6"/>
          <w:b w:val="0"/>
          <w:szCs w:val="24"/>
          <w:lang w:val="en-GB"/>
        </w:rPr>
      </w:pPr>
      <w:r w:rsidRPr="008A267C">
        <w:rPr>
          <w:szCs w:val="24"/>
          <w:lang w:val="en-GB"/>
        </w:rPr>
        <w:t>Address:</w:t>
      </w:r>
      <w:r>
        <w:rPr>
          <w:szCs w:val="24"/>
          <w:lang w:val="en-GB"/>
        </w:rPr>
        <w:t xml:space="preserve"> </w:t>
      </w:r>
      <w:r w:rsidRPr="0014094B">
        <w:rPr>
          <w:rStyle w:val="a6"/>
          <w:b w:val="0"/>
          <w:szCs w:val="24"/>
          <w:lang w:val="en-GB"/>
        </w:rPr>
        <w:t xml:space="preserve">3000 Vratsa, </w:t>
      </w:r>
      <w:r>
        <w:rPr>
          <w:rStyle w:val="a6"/>
          <w:b w:val="0"/>
          <w:szCs w:val="24"/>
          <w:lang w:val="en-GB"/>
        </w:rPr>
        <w:t>6 “St.</w:t>
      </w:r>
      <w:r w:rsidRPr="0014094B">
        <w:rPr>
          <w:rStyle w:val="a6"/>
          <w:b w:val="0"/>
          <w:szCs w:val="24"/>
          <w:lang w:val="en-GB"/>
        </w:rPr>
        <w:t xml:space="preserve"> Savov” Str.</w:t>
      </w:r>
      <w:r>
        <w:rPr>
          <w:rStyle w:val="a6"/>
          <w:b w:val="0"/>
          <w:szCs w:val="24"/>
          <w:lang w:val="en-GB"/>
        </w:rPr>
        <w:t xml:space="preserve">, </w:t>
      </w:r>
      <w:r w:rsidRPr="0014094B">
        <w:rPr>
          <w:rStyle w:val="a6"/>
          <w:b w:val="0"/>
          <w:szCs w:val="24"/>
          <w:lang w:val="en-GB"/>
        </w:rPr>
        <w:t>District Vratsa, Republic of Bulgaria,</w:t>
      </w:r>
    </w:p>
    <w:p w:rsidR="0014094B" w:rsidRPr="0014094B" w:rsidRDefault="0014094B" w:rsidP="0014094B">
      <w:pPr>
        <w:ind w:left="357" w:right="357"/>
        <w:jc w:val="both"/>
        <w:rPr>
          <w:szCs w:val="24"/>
          <w:lang w:val="sv-SE"/>
        </w:rPr>
      </w:pPr>
      <w:r w:rsidRPr="0014094B">
        <w:rPr>
          <w:szCs w:val="24"/>
        </w:rPr>
        <w:t>Tel.</w:t>
      </w:r>
      <w:r w:rsidRPr="0014094B">
        <w:rPr>
          <w:szCs w:val="24"/>
          <w:lang w:val="sv-SE"/>
        </w:rPr>
        <w:t>: +359</w:t>
      </w:r>
      <w:r>
        <w:rPr>
          <w:szCs w:val="24"/>
          <w:lang w:val="sv-SE"/>
        </w:rPr>
        <w:t xml:space="preserve"> </w:t>
      </w:r>
      <w:r w:rsidRPr="0014094B">
        <w:rPr>
          <w:szCs w:val="24"/>
          <w:lang w:val="sv-SE"/>
        </w:rPr>
        <w:t>92 624581</w:t>
      </w:r>
      <w:r>
        <w:rPr>
          <w:szCs w:val="24"/>
          <w:lang w:val="sv-SE"/>
        </w:rPr>
        <w:t xml:space="preserve">, </w:t>
      </w:r>
      <w:r w:rsidRPr="0014094B">
        <w:rPr>
          <w:szCs w:val="24"/>
          <w:lang w:val="sv-SE"/>
        </w:rPr>
        <w:t>F</w:t>
      </w:r>
      <w:r w:rsidRPr="0014094B">
        <w:rPr>
          <w:szCs w:val="24"/>
        </w:rPr>
        <w:t>ax</w:t>
      </w:r>
      <w:r w:rsidRPr="0014094B">
        <w:rPr>
          <w:szCs w:val="24"/>
          <w:lang w:val="sv-SE"/>
        </w:rPr>
        <w:t>: +359 92 627085</w:t>
      </w:r>
    </w:p>
    <w:p w:rsidR="0014094B" w:rsidRDefault="0014094B" w:rsidP="0014094B">
      <w:pPr>
        <w:ind w:left="357" w:right="357"/>
        <w:jc w:val="both"/>
        <w:rPr>
          <w:szCs w:val="24"/>
        </w:rPr>
      </w:pPr>
      <w:r w:rsidRPr="0014094B">
        <w:rPr>
          <w:szCs w:val="24"/>
        </w:rPr>
        <w:lastRenderedPageBreak/>
        <w:t xml:space="preserve">E-mail: </w:t>
      </w:r>
      <w:hyperlink r:id="rId13" w:history="1">
        <w:r w:rsidRPr="00F31B05">
          <w:rPr>
            <w:rStyle w:val="a4"/>
            <w:szCs w:val="24"/>
          </w:rPr>
          <w:t>obshtinavr@b-trust.org</w:t>
        </w:r>
      </w:hyperlink>
    </w:p>
    <w:p w:rsidR="0014094B" w:rsidRPr="0014094B" w:rsidRDefault="0014094B" w:rsidP="0014094B">
      <w:pPr>
        <w:ind w:left="357" w:right="357"/>
        <w:jc w:val="both"/>
        <w:rPr>
          <w:rStyle w:val="a6"/>
          <w:b w:val="0"/>
          <w:szCs w:val="24"/>
        </w:rPr>
      </w:pPr>
      <w:r w:rsidRPr="0014094B">
        <w:rPr>
          <w:szCs w:val="24"/>
        </w:rPr>
        <w:t xml:space="preserve">Contact person: </w:t>
      </w:r>
      <w:r w:rsidRPr="0014094B">
        <w:rPr>
          <w:rStyle w:val="a6"/>
          <w:b w:val="0"/>
          <w:szCs w:val="24"/>
          <w:lang w:val="en-GB"/>
        </w:rPr>
        <w:t>Mrs. Irena Nikolova – Cultural Activities Manager</w:t>
      </w:r>
    </w:p>
    <w:p w:rsidR="006F5FD0" w:rsidRPr="00B33EE6" w:rsidRDefault="001365EF">
      <w:pPr>
        <w:rPr>
          <w:sz w:val="22"/>
          <w:szCs w:val="22"/>
          <w:lang w:val="en-GB"/>
        </w:rPr>
      </w:pPr>
      <w:r>
        <w:rPr>
          <w:snapToGrid/>
          <w:sz w:val="22"/>
          <w:szCs w:val="22"/>
          <w:lang w:val="en-GB"/>
        </w:rPr>
        <w:pict>
          <v:line id="_x0000_s1027" style="position:absolute;z-index:1"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a6"/>
          <w:sz w:val="28"/>
          <w:szCs w:val="28"/>
          <w:lang w:val="en-GB"/>
        </w:rPr>
        <w:t>CONTRACT SPECIFICATION</w:t>
      </w:r>
    </w:p>
    <w:p w:rsidR="006F5FD0" w:rsidRPr="009308ED" w:rsidRDefault="006F5FD0" w:rsidP="00584BF4">
      <w:pPr>
        <w:ind w:left="709" w:hanging="349"/>
        <w:outlineLvl w:val="0"/>
        <w:rPr>
          <w:sz w:val="22"/>
          <w:szCs w:val="22"/>
          <w:lang w:val="en-GB"/>
        </w:rPr>
      </w:pPr>
      <w:r w:rsidRPr="00B33EE6">
        <w:rPr>
          <w:rStyle w:val="a6"/>
          <w:sz w:val="22"/>
          <w:szCs w:val="22"/>
          <w:lang w:val="en-GB"/>
        </w:rPr>
        <w:t xml:space="preserve">6. </w:t>
      </w:r>
      <w:r w:rsidR="00584BF4" w:rsidRPr="009308ED">
        <w:rPr>
          <w:rStyle w:val="a6"/>
          <w:sz w:val="22"/>
          <w:szCs w:val="22"/>
          <w:lang w:val="en-GB"/>
        </w:rPr>
        <w:tab/>
      </w:r>
      <w:r w:rsidRPr="009308ED">
        <w:rPr>
          <w:rStyle w:val="a6"/>
          <w:sz w:val="22"/>
          <w:szCs w:val="22"/>
          <w:lang w:val="en-GB"/>
        </w:rPr>
        <w:t>Nature of contract</w:t>
      </w:r>
    </w:p>
    <w:p w:rsidR="006F5FD0" w:rsidRPr="009308ED" w:rsidRDefault="006F5FD0">
      <w:pPr>
        <w:pStyle w:val="Blockquote"/>
        <w:jc w:val="both"/>
        <w:rPr>
          <w:i/>
          <w:sz w:val="22"/>
          <w:szCs w:val="22"/>
          <w:lang w:val="en-GB"/>
        </w:rPr>
      </w:pPr>
      <w:r w:rsidRPr="009308ED">
        <w:rPr>
          <w:rStyle w:val="a3"/>
          <w:i w:val="0"/>
          <w:sz w:val="22"/>
          <w:szCs w:val="22"/>
          <w:lang w:val="en-GB"/>
        </w:rPr>
        <w:t>Global price</w:t>
      </w:r>
    </w:p>
    <w:p w:rsidR="006F5FD0" w:rsidRPr="009308ED" w:rsidRDefault="006F5FD0" w:rsidP="00584BF4">
      <w:pPr>
        <w:ind w:left="709" w:hanging="352"/>
        <w:outlineLvl w:val="0"/>
        <w:rPr>
          <w:sz w:val="22"/>
          <w:szCs w:val="22"/>
          <w:lang w:val="en-GB"/>
        </w:rPr>
      </w:pPr>
      <w:r w:rsidRPr="009308ED">
        <w:rPr>
          <w:rStyle w:val="a6"/>
          <w:sz w:val="22"/>
          <w:szCs w:val="22"/>
          <w:lang w:val="en-GB"/>
        </w:rPr>
        <w:t xml:space="preserve">7. </w:t>
      </w:r>
      <w:r w:rsidR="00584BF4" w:rsidRPr="009308ED">
        <w:rPr>
          <w:rStyle w:val="a6"/>
          <w:sz w:val="22"/>
          <w:szCs w:val="22"/>
          <w:lang w:val="en-GB"/>
        </w:rPr>
        <w:tab/>
      </w:r>
      <w:r w:rsidRPr="009308ED">
        <w:rPr>
          <w:rStyle w:val="a6"/>
          <w:sz w:val="22"/>
          <w:szCs w:val="22"/>
          <w:lang w:val="en-GB"/>
        </w:rPr>
        <w:t>Contract description</w:t>
      </w:r>
    </w:p>
    <w:p w:rsidR="0014094B" w:rsidRPr="009308ED" w:rsidRDefault="0014094B" w:rsidP="009308ED">
      <w:pPr>
        <w:pStyle w:val="Blockquote"/>
        <w:jc w:val="both"/>
        <w:rPr>
          <w:sz w:val="22"/>
          <w:szCs w:val="22"/>
          <w:lang w:val="en-GB"/>
        </w:rPr>
      </w:pPr>
      <w:r w:rsidRPr="009308ED">
        <w:rPr>
          <w:rStyle w:val="a3"/>
          <w:i w:val="0"/>
          <w:sz w:val="22"/>
          <w:szCs w:val="22"/>
          <w:lang w:val="en-GB"/>
        </w:rPr>
        <w:t xml:space="preserve">The current contract will support the Contracting Authority in the process of implementation of the </w:t>
      </w:r>
      <w:r w:rsidRPr="009308ED">
        <w:rPr>
          <w:rStyle w:val="a3"/>
          <w:b/>
          <w:i w:val="0"/>
          <w:sz w:val="22"/>
          <w:szCs w:val="22"/>
          <w:lang w:val="en-GB"/>
        </w:rPr>
        <w:t>Project CB007.2.13.225 „QuesTour - Valorization and capitalization of unexplored tourism cultural and historical routes in the cross-border region Bulgaria-Serbia”</w:t>
      </w:r>
      <w:r w:rsidRPr="009308ED">
        <w:rPr>
          <w:rStyle w:val="a3"/>
          <w:i w:val="0"/>
          <w:sz w:val="22"/>
          <w:szCs w:val="22"/>
          <w:lang w:val="en-GB"/>
        </w:rPr>
        <w:t xml:space="preserve">, co-funded by EU through the Interreg-IPA CBC Bulgaria–Serbia Programme 2014-2020, by providing </w:t>
      </w:r>
      <w:r w:rsidR="009308ED" w:rsidRPr="009308ED">
        <w:rPr>
          <w:rStyle w:val="a3"/>
          <w:i w:val="0"/>
          <w:sz w:val="22"/>
          <w:szCs w:val="22"/>
          <w:lang w:val="en-GB"/>
        </w:rPr>
        <w:t>professional services in the organizing and conducting of events</w:t>
      </w:r>
      <w:r w:rsidRPr="009308ED">
        <w:rPr>
          <w:rStyle w:val="a3"/>
          <w:i w:val="0"/>
          <w:sz w:val="22"/>
          <w:szCs w:val="22"/>
          <w:lang w:val="en-GB"/>
        </w:rPr>
        <w:t xml:space="preserve">, described in detail in </w:t>
      </w:r>
      <w:r w:rsidRPr="008B7542">
        <w:rPr>
          <w:rStyle w:val="a3"/>
          <w:i w:val="0"/>
          <w:sz w:val="22"/>
          <w:szCs w:val="22"/>
          <w:lang w:val="en-GB"/>
        </w:rPr>
        <w:t>Annex II: Terms of reference</w:t>
      </w:r>
      <w:r w:rsidR="008B7542" w:rsidRPr="008B7542">
        <w:rPr>
          <w:rStyle w:val="a3"/>
          <w:i w:val="0"/>
          <w:sz w:val="22"/>
          <w:szCs w:val="22"/>
          <w:lang w:val="en-GB"/>
        </w:rPr>
        <w:t xml:space="preserve">, </w:t>
      </w:r>
      <w:r w:rsidR="00535670" w:rsidRPr="00535670">
        <w:rPr>
          <w:rStyle w:val="a3"/>
          <w:i w:val="0"/>
          <w:sz w:val="22"/>
          <w:szCs w:val="22"/>
          <w:lang w:val="en-GB"/>
        </w:rPr>
        <w:t>which forms Part B of this tender dossier</w:t>
      </w:r>
      <w:r w:rsidRPr="008B7542">
        <w:rPr>
          <w:rStyle w:val="a3"/>
          <w:i w:val="0"/>
          <w:sz w:val="22"/>
          <w:szCs w:val="22"/>
          <w:lang w:val="en-GB"/>
        </w:rPr>
        <w:t>.</w:t>
      </w:r>
    </w:p>
    <w:p w:rsidR="006F5FD0" w:rsidRPr="009308ED" w:rsidRDefault="006F5FD0" w:rsidP="00584BF4">
      <w:pPr>
        <w:ind w:left="709" w:hanging="349"/>
        <w:outlineLvl w:val="0"/>
        <w:rPr>
          <w:sz w:val="22"/>
          <w:szCs w:val="22"/>
          <w:lang w:val="en-GB"/>
        </w:rPr>
      </w:pPr>
      <w:r w:rsidRPr="009308ED">
        <w:rPr>
          <w:rStyle w:val="a6"/>
          <w:sz w:val="22"/>
          <w:szCs w:val="22"/>
          <w:lang w:val="en-GB"/>
        </w:rPr>
        <w:t xml:space="preserve">8. </w:t>
      </w:r>
      <w:r w:rsidR="00584BF4" w:rsidRPr="009308ED">
        <w:rPr>
          <w:rStyle w:val="a6"/>
          <w:sz w:val="22"/>
          <w:szCs w:val="22"/>
          <w:lang w:val="en-GB"/>
        </w:rPr>
        <w:tab/>
      </w:r>
      <w:r w:rsidRPr="009308ED">
        <w:rPr>
          <w:rStyle w:val="a6"/>
          <w:sz w:val="22"/>
          <w:szCs w:val="22"/>
          <w:lang w:val="en-GB"/>
        </w:rPr>
        <w:t>Number and titles of lots</w:t>
      </w:r>
    </w:p>
    <w:p w:rsidR="009308ED" w:rsidRPr="009308ED" w:rsidRDefault="009308ED" w:rsidP="00584BF4">
      <w:pPr>
        <w:ind w:left="709" w:hanging="349"/>
        <w:outlineLvl w:val="0"/>
        <w:rPr>
          <w:rStyle w:val="a3"/>
          <w:b/>
          <w:i w:val="0"/>
          <w:sz w:val="22"/>
          <w:szCs w:val="22"/>
          <w:lang w:val="en-GB"/>
        </w:rPr>
      </w:pPr>
      <w:r w:rsidRPr="009308ED">
        <w:rPr>
          <w:rStyle w:val="a3"/>
          <w:b/>
          <w:i w:val="0"/>
          <w:sz w:val="22"/>
          <w:szCs w:val="22"/>
          <w:lang w:val="en-GB"/>
        </w:rPr>
        <w:t xml:space="preserve">Lot 01 - “Organization of project events” </w:t>
      </w:r>
    </w:p>
    <w:p w:rsidR="00DA0ABA" w:rsidRPr="009308ED" w:rsidRDefault="009308ED" w:rsidP="009308ED">
      <w:pPr>
        <w:ind w:left="360"/>
        <w:outlineLvl w:val="0"/>
        <w:rPr>
          <w:rStyle w:val="a3"/>
          <w:b/>
          <w:i w:val="0"/>
          <w:sz w:val="22"/>
          <w:szCs w:val="22"/>
          <w:lang w:val="en-GB"/>
        </w:rPr>
      </w:pPr>
      <w:r w:rsidRPr="009308ED">
        <w:rPr>
          <w:rStyle w:val="a3"/>
          <w:b/>
          <w:i w:val="0"/>
          <w:sz w:val="22"/>
          <w:szCs w:val="22"/>
          <w:lang w:val="en-GB"/>
        </w:rPr>
        <w:t>Lot 02 - “Leading and moderating project events, facilitating the panels, provision of interpretation services during the events”</w:t>
      </w:r>
    </w:p>
    <w:p w:rsidR="006F5FD0" w:rsidRPr="009308ED" w:rsidRDefault="006F5FD0" w:rsidP="00584BF4">
      <w:pPr>
        <w:ind w:left="709" w:hanging="349"/>
        <w:outlineLvl w:val="0"/>
        <w:rPr>
          <w:rStyle w:val="a6"/>
          <w:sz w:val="22"/>
          <w:szCs w:val="22"/>
          <w:lang w:val="en-GB"/>
        </w:rPr>
      </w:pPr>
      <w:r w:rsidRPr="009308ED">
        <w:rPr>
          <w:rStyle w:val="a6"/>
          <w:sz w:val="22"/>
          <w:szCs w:val="22"/>
          <w:lang w:val="en-GB"/>
        </w:rPr>
        <w:t xml:space="preserve">9. </w:t>
      </w:r>
      <w:r w:rsidR="00584BF4" w:rsidRPr="009308ED">
        <w:rPr>
          <w:rStyle w:val="a6"/>
          <w:sz w:val="22"/>
          <w:szCs w:val="22"/>
          <w:lang w:val="en-GB"/>
        </w:rPr>
        <w:tab/>
      </w:r>
      <w:r w:rsidRPr="009308ED">
        <w:rPr>
          <w:rStyle w:val="a6"/>
          <w:sz w:val="22"/>
          <w:szCs w:val="22"/>
          <w:lang w:val="en-GB"/>
        </w:rPr>
        <w:t>Maximum budget</w:t>
      </w:r>
    </w:p>
    <w:p w:rsidR="00C02547" w:rsidRPr="00C02547" w:rsidRDefault="00C02547" w:rsidP="00C02547">
      <w:pPr>
        <w:ind w:left="709" w:hanging="349"/>
        <w:outlineLvl w:val="0"/>
        <w:rPr>
          <w:b/>
          <w:sz w:val="22"/>
          <w:szCs w:val="22"/>
          <w:lang w:val="en-GB"/>
        </w:rPr>
      </w:pPr>
      <w:r w:rsidRPr="00C02547">
        <w:rPr>
          <w:b/>
          <w:sz w:val="22"/>
          <w:szCs w:val="22"/>
          <w:lang w:val="en-GB"/>
        </w:rPr>
        <w:t xml:space="preserve">For Lot 01 </w:t>
      </w:r>
      <w:r w:rsidRPr="002D2360">
        <w:rPr>
          <w:b/>
          <w:sz w:val="22"/>
          <w:szCs w:val="22"/>
          <w:lang w:val="en-GB"/>
        </w:rPr>
        <w:t>– 17 792, 83 EURO (VAT excluded) and 21 351, 40 EURO (with</w:t>
      </w:r>
      <w:r w:rsidRPr="00C02547">
        <w:rPr>
          <w:b/>
          <w:sz w:val="22"/>
          <w:szCs w:val="22"/>
          <w:lang w:val="en-GB"/>
        </w:rPr>
        <w:t xml:space="preserve"> VAT)</w:t>
      </w:r>
    </w:p>
    <w:p w:rsidR="009308ED" w:rsidRPr="009308ED" w:rsidRDefault="009308ED" w:rsidP="009308ED">
      <w:pPr>
        <w:ind w:left="709" w:hanging="349"/>
        <w:outlineLvl w:val="0"/>
        <w:rPr>
          <w:rStyle w:val="a6"/>
          <w:sz w:val="22"/>
          <w:szCs w:val="22"/>
          <w:lang w:val="en-GB"/>
        </w:rPr>
      </w:pPr>
      <w:r w:rsidRPr="009308ED">
        <w:rPr>
          <w:rStyle w:val="a6"/>
          <w:sz w:val="22"/>
          <w:szCs w:val="22"/>
          <w:lang w:val="en-GB"/>
        </w:rPr>
        <w:t xml:space="preserve">Lot 02 – </w:t>
      </w:r>
      <w:r>
        <w:rPr>
          <w:rStyle w:val="a6"/>
          <w:sz w:val="22"/>
          <w:szCs w:val="22"/>
          <w:lang w:val="en-GB"/>
        </w:rPr>
        <w:t>2 950</w:t>
      </w:r>
      <w:r w:rsidRPr="009308ED">
        <w:rPr>
          <w:rStyle w:val="a6"/>
          <w:sz w:val="22"/>
          <w:szCs w:val="22"/>
          <w:lang w:val="en-GB"/>
        </w:rPr>
        <w:t xml:space="preserve">, 00 EURO (VAT excluded) and </w:t>
      </w:r>
      <w:r>
        <w:rPr>
          <w:rStyle w:val="a6"/>
          <w:sz w:val="22"/>
          <w:szCs w:val="22"/>
          <w:lang w:val="en-GB"/>
        </w:rPr>
        <w:t>3 540</w:t>
      </w:r>
      <w:r w:rsidRPr="009308ED">
        <w:rPr>
          <w:rStyle w:val="a6"/>
          <w:sz w:val="22"/>
          <w:szCs w:val="22"/>
          <w:lang w:val="en-GB"/>
        </w:rPr>
        <w:t>, 00 EURO (with VAT)</w:t>
      </w:r>
    </w:p>
    <w:p w:rsidR="006F5FD0" w:rsidRPr="00B33EE6" w:rsidRDefault="001365EF" w:rsidP="000D34C3">
      <w:pPr>
        <w:pStyle w:val="Blockquote"/>
        <w:ind w:left="0"/>
        <w:jc w:val="both"/>
        <w:rPr>
          <w:sz w:val="22"/>
          <w:szCs w:val="22"/>
          <w:lang w:val="en-GB"/>
        </w:rPr>
      </w:pPr>
      <w:r>
        <w:rPr>
          <w:snapToGrid/>
          <w:sz w:val="22"/>
          <w:szCs w:val="22"/>
          <w:lang w:val="en-GB"/>
        </w:rPr>
        <w:pict>
          <v:line id="_x0000_s1028" style="position:absolute;left:0;text-align:left;z-index:2"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a6"/>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a6"/>
          <w:sz w:val="22"/>
          <w:szCs w:val="22"/>
          <w:lang w:val="en-GB"/>
        </w:rPr>
        <w:t>1</w:t>
      </w:r>
      <w:r w:rsidR="00632BDC" w:rsidRPr="00B33EE6">
        <w:rPr>
          <w:rStyle w:val="a6"/>
          <w:sz w:val="22"/>
          <w:szCs w:val="22"/>
          <w:lang w:val="en-GB"/>
        </w:rPr>
        <w:t>0</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Eligibility</w:t>
      </w:r>
    </w:p>
    <w:p w:rsidR="00820712" w:rsidRDefault="00D93082" w:rsidP="00820712">
      <w:pPr>
        <w:ind w:left="360"/>
        <w:jc w:val="both"/>
        <w:rPr>
          <w:sz w:val="22"/>
          <w:szCs w:val="22"/>
          <w:lang w:val="en-GB"/>
        </w:rPr>
      </w:pPr>
      <w:r w:rsidRPr="000D34C3">
        <w:rPr>
          <w:sz w:val="22"/>
          <w:szCs w:val="22"/>
          <w:lang w:val="en-GB"/>
        </w:rPr>
        <w:t xml:space="preserve">Participation is open to all </w:t>
      </w:r>
      <w:r w:rsidRPr="000D34C3">
        <w:rPr>
          <w:rFonts w:eastAsia="Calibri" w:cs="Arial"/>
          <w:sz w:val="22"/>
          <w:szCs w:val="22"/>
          <w:lang w:val="en-GB"/>
        </w:rPr>
        <w:t xml:space="preserve">natural persons who are nationals of and </w:t>
      </w:r>
      <w:r w:rsidRPr="000D34C3">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0D34C3">
        <w:rPr>
          <w:rFonts w:eastAsia="Calibri" w:cs="Arial"/>
          <w:bCs/>
          <w:sz w:val="22"/>
          <w:szCs w:val="22"/>
          <w:lang w:val="en-GB"/>
        </w:rPr>
        <w:t xml:space="preserve">the Regulation </w:t>
      </w:r>
      <w:r w:rsidRPr="000D34C3">
        <w:rPr>
          <w:sz w:val="22"/>
          <w:szCs w:val="22"/>
          <w:lang w:val="en-GB"/>
        </w:rPr>
        <w:t xml:space="preserve">(EU) </w:t>
      </w:r>
      <w:r w:rsidR="00FE4E4B" w:rsidRPr="000D34C3">
        <w:rPr>
          <w:sz w:val="22"/>
          <w:szCs w:val="22"/>
          <w:lang w:val="en-GB"/>
        </w:rPr>
        <w:t>No </w:t>
      </w:r>
      <w:r w:rsidRPr="000D34C3">
        <w:rPr>
          <w:rFonts w:eastAsia="MS Mincho"/>
          <w:noProof/>
          <w:sz w:val="22"/>
          <w:szCs w:val="22"/>
          <w:lang w:val="en-GB" w:eastAsia="ja-JP"/>
        </w:rPr>
        <w:t xml:space="preserve">236/2014 </w:t>
      </w:r>
      <w:r w:rsidRPr="000D34C3">
        <w:rPr>
          <w:rFonts w:eastAsia="Calibri" w:cs="Arial"/>
          <w:bCs/>
          <w:sz w:val="22"/>
          <w:szCs w:val="22"/>
          <w:lang w:val="en-GB"/>
        </w:rPr>
        <w:t xml:space="preserve">establishing common rules and procedures for the implementation of the Union's instruments for external action (CIR) </w:t>
      </w:r>
      <w:r w:rsidRPr="000D34C3">
        <w:rPr>
          <w:sz w:val="22"/>
          <w:szCs w:val="22"/>
          <w:lang w:val="en-GB"/>
        </w:rPr>
        <w:t xml:space="preserve">for the applicable </w:t>
      </w:r>
      <w:r w:rsidR="00FE4E4B" w:rsidRPr="000D34C3">
        <w:rPr>
          <w:sz w:val="22"/>
          <w:szCs w:val="22"/>
          <w:lang w:val="en-GB"/>
        </w:rPr>
        <w:t>i</w:t>
      </w:r>
      <w:r w:rsidRPr="000D34C3">
        <w:rPr>
          <w:sz w:val="22"/>
          <w:szCs w:val="22"/>
          <w:lang w:val="en-GB"/>
        </w:rPr>
        <w:t>nstrument under which the contract is financed (see also heading 2</w:t>
      </w:r>
      <w:r w:rsidR="00A504E1" w:rsidRPr="000D34C3">
        <w:rPr>
          <w:sz w:val="22"/>
          <w:szCs w:val="22"/>
          <w:lang w:val="en-GB"/>
        </w:rPr>
        <w:t>3</w:t>
      </w:r>
      <w:r w:rsidRPr="000D34C3">
        <w:rPr>
          <w:sz w:val="22"/>
          <w:szCs w:val="22"/>
          <w:lang w:val="en-GB"/>
        </w:rPr>
        <w:t xml:space="preserve"> below)</w:t>
      </w:r>
      <w:r w:rsidRPr="000D34C3">
        <w:rPr>
          <w:rFonts w:eastAsia="Calibri" w:cs="Arial"/>
          <w:sz w:val="22"/>
          <w:szCs w:val="22"/>
          <w:lang w:val="en-GB"/>
        </w:rPr>
        <w:t xml:space="preserve">. </w:t>
      </w:r>
      <w:r w:rsidRPr="000D34C3">
        <w:rPr>
          <w:sz w:val="22"/>
          <w:szCs w:val="22"/>
          <w:lang w:val="en-GB"/>
        </w:rPr>
        <w:t>Participation is also open to international organisations.</w:t>
      </w:r>
      <w:bookmarkStart w:id="13" w:name="_DV_M201"/>
      <w:bookmarkEnd w:id="13"/>
      <w:r w:rsidR="000D34C3" w:rsidRPr="000D34C3">
        <w:rPr>
          <w:sz w:val="22"/>
          <w:szCs w:val="22"/>
          <w:lang w:val="en-GB"/>
        </w:rPr>
        <w:t xml:space="preserve"> </w:t>
      </w:r>
    </w:p>
    <w:p w:rsidR="000D34C3" w:rsidRPr="00820712" w:rsidRDefault="000D34C3" w:rsidP="00820712">
      <w:pPr>
        <w:ind w:left="360"/>
        <w:jc w:val="both"/>
        <w:rPr>
          <w:rFonts w:eastAsia="Calibri" w:cs="Arial"/>
          <w:sz w:val="22"/>
          <w:szCs w:val="22"/>
          <w:lang w:val="en-GB"/>
        </w:rPr>
      </w:pPr>
      <w:r w:rsidRPr="000D34C3">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rsidR="00441809" w:rsidRPr="000D34C3" w:rsidRDefault="00441809" w:rsidP="00441809">
      <w:pPr>
        <w:ind w:left="360"/>
        <w:jc w:val="both"/>
        <w:rPr>
          <w:sz w:val="22"/>
          <w:szCs w:val="22"/>
          <w:lang w:val="en-GB"/>
        </w:rPr>
      </w:pPr>
    </w:p>
    <w:p w:rsidR="006F5FD0" w:rsidRPr="00B33EE6" w:rsidRDefault="006F5FD0" w:rsidP="00584BF4">
      <w:pPr>
        <w:ind w:left="709" w:hanging="349"/>
        <w:outlineLvl w:val="0"/>
        <w:rPr>
          <w:sz w:val="22"/>
          <w:szCs w:val="22"/>
          <w:lang w:val="en-GB"/>
        </w:rPr>
      </w:pPr>
      <w:r w:rsidRPr="00B33EE6">
        <w:rPr>
          <w:rStyle w:val="a6"/>
          <w:sz w:val="22"/>
          <w:szCs w:val="22"/>
          <w:lang w:val="en-GB"/>
        </w:rPr>
        <w:t>1</w:t>
      </w:r>
      <w:r w:rsidR="00632BDC" w:rsidRPr="00B33EE6">
        <w:rPr>
          <w:rStyle w:val="a6"/>
          <w:sz w:val="22"/>
          <w:szCs w:val="22"/>
          <w:lang w:val="en-GB"/>
        </w:rPr>
        <w:t>1</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 xml:space="preserve">Number of </w:t>
      </w:r>
      <w:r w:rsidR="00632BDC" w:rsidRPr="00B33EE6">
        <w:rPr>
          <w:rStyle w:val="a6"/>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lastRenderedPageBreak/>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4E1482" w:rsidRPr="000D34C3" w:rsidRDefault="00364564" w:rsidP="007727F3">
      <w:pPr>
        <w:pStyle w:val="Blockquote"/>
        <w:jc w:val="both"/>
        <w:rPr>
          <w:sz w:val="22"/>
          <w:szCs w:val="22"/>
          <w:lang w:val="en-GB"/>
        </w:rPr>
      </w:pPr>
      <w:r w:rsidRPr="000D34C3">
        <w:rPr>
          <w:sz w:val="22"/>
          <w:szCs w:val="22"/>
          <w:lang w:val="en-GB"/>
        </w:rPr>
        <w:t>N</w:t>
      </w:r>
      <w:r w:rsidR="00E1782A" w:rsidRPr="000D34C3">
        <w:rPr>
          <w:sz w:val="22"/>
          <w:szCs w:val="22"/>
          <w:lang w:val="en-GB"/>
        </w:rPr>
        <w:t>o restrictions may be made in the number of lots a tenderer can be awarded.</w:t>
      </w:r>
    </w:p>
    <w:p w:rsidR="00E1782A" w:rsidRPr="00B33EE6" w:rsidRDefault="004E1482" w:rsidP="007727F3">
      <w:pPr>
        <w:pStyle w:val="Blockquote"/>
        <w:jc w:val="both"/>
        <w:rPr>
          <w:i/>
          <w:sz w:val="22"/>
          <w:szCs w:val="22"/>
          <w:lang w:val="en-GB"/>
        </w:rPr>
      </w:pPr>
      <w:r w:rsidRPr="000D34C3">
        <w:rPr>
          <w:sz w:val="22"/>
          <w:szCs w:val="22"/>
          <w:lang w:val="en-GB"/>
        </w:rPr>
        <w:t xml:space="preserve">The </w:t>
      </w:r>
      <w:r w:rsidR="00632BDC" w:rsidRPr="000D34C3">
        <w:rPr>
          <w:sz w:val="22"/>
          <w:szCs w:val="22"/>
          <w:lang w:val="en-GB"/>
        </w:rPr>
        <w:t>tenderer</w:t>
      </w:r>
      <w:r w:rsidRPr="000D34C3">
        <w:rPr>
          <w:sz w:val="22"/>
          <w:szCs w:val="22"/>
          <w:lang w:val="en-GB"/>
        </w:rPr>
        <w:t xml:space="preserve"> may submit a </w:t>
      </w:r>
      <w:r w:rsidR="00632BDC" w:rsidRPr="000D34C3">
        <w:rPr>
          <w:sz w:val="22"/>
          <w:szCs w:val="22"/>
          <w:lang w:val="en-GB"/>
        </w:rPr>
        <w:t>tender</w:t>
      </w:r>
      <w:r w:rsidRPr="000D34C3">
        <w:rPr>
          <w:sz w:val="22"/>
          <w:szCs w:val="22"/>
          <w:lang w:val="en-GB"/>
        </w:rPr>
        <w:t xml:space="preserve"> for one lot only, several lots or all of the lots, but only one </w:t>
      </w:r>
      <w:r w:rsidR="00632BDC" w:rsidRPr="000D34C3">
        <w:rPr>
          <w:sz w:val="22"/>
          <w:szCs w:val="22"/>
          <w:lang w:val="en-GB"/>
        </w:rPr>
        <w:t>tender</w:t>
      </w:r>
      <w:r w:rsidRPr="000D34C3">
        <w:rPr>
          <w:sz w:val="22"/>
          <w:szCs w:val="22"/>
          <w:lang w:val="en-GB"/>
        </w:rPr>
        <w:t xml:space="preserve"> per lot. Contracts will be awarded lot by lot and each lot will form a separate contract.</w:t>
      </w:r>
    </w:p>
    <w:p w:rsidR="006F5FD0" w:rsidRPr="00B33EE6" w:rsidRDefault="006F5FD0" w:rsidP="00584BF4">
      <w:pPr>
        <w:ind w:left="709" w:hanging="349"/>
        <w:outlineLvl w:val="0"/>
        <w:rPr>
          <w:sz w:val="22"/>
          <w:szCs w:val="22"/>
          <w:lang w:val="en-GB"/>
        </w:rPr>
      </w:pPr>
      <w:r w:rsidRPr="00B33EE6">
        <w:rPr>
          <w:rStyle w:val="a6"/>
          <w:sz w:val="22"/>
          <w:szCs w:val="22"/>
          <w:lang w:val="en-GB"/>
        </w:rPr>
        <w:t>1</w:t>
      </w:r>
      <w:r w:rsidR="00632BDC" w:rsidRPr="00B33EE6">
        <w:rPr>
          <w:rStyle w:val="a6"/>
          <w:sz w:val="22"/>
          <w:szCs w:val="22"/>
          <w:lang w:val="en-GB"/>
        </w:rPr>
        <w:t>2</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a6"/>
          <w:sz w:val="22"/>
          <w:szCs w:val="22"/>
          <w:lang w:val="en-GB"/>
        </w:rPr>
        <w:t>1</w:t>
      </w:r>
      <w:r w:rsidR="005639EC" w:rsidRPr="00B33EE6">
        <w:rPr>
          <w:rStyle w:val="a6"/>
          <w:sz w:val="22"/>
          <w:szCs w:val="22"/>
          <w:lang w:val="en-GB"/>
        </w:rPr>
        <w:t>3</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Sub-contracting</w:t>
      </w:r>
    </w:p>
    <w:p w:rsidR="00E9047D" w:rsidRPr="00B33EE6" w:rsidRDefault="006D6080" w:rsidP="00584BF4">
      <w:pPr>
        <w:ind w:left="709" w:hanging="349"/>
        <w:outlineLvl w:val="0"/>
        <w:rPr>
          <w:rStyle w:val="a3"/>
          <w:i w:val="0"/>
          <w:sz w:val="22"/>
          <w:szCs w:val="22"/>
          <w:lang w:val="en-GB"/>
        </w:rPr>
      </w:pPr>
      <w:r w:rsidRPr="00B33EE6">
        <w:rPr>
          <w:rStyle w:val="a3"/>
          <w:i w:val="0"/>
          <w:sz w:val="22"/>
          <w:szCs w:val="22"/>
          <w:lang w:val="en-GB"/>
        </w:rPr>
        <w:t>Subcontracting is allowed</w:t>
      </w:r>
      <w:r w:rsidR="000C1101" w:rsidRPr="00B33EE6">
        <w:rPr>
          <w:rStyle w:val="a3"/>
          <w:i w:val="0"/>
          <w:sz w:val="22"/>
          <w:szCs w:val="22"/>
          <w:lang w:val="en-GB"/>
        </w:rPr>
        <w:t>.</w:t>
      </w:r>
    </w:p>
    <w:p w:rsidR="006F5FD0" w:rsidRPr="00B33EE6" w:rsidRDefault="001365EF">
      <w:pPr>
        <w:keepNext/>
        <w:jc w:val="center"/>
        <w:rPr>
          <w:sz w:val="28"/>
          <w:szCs w:val="28"/>
          <w:lang w:val="en-GB"/>
        </w:rPr>
      </w:pPr>
      <w:r>
        <w:rPr>
          <w:snapToGrid/>
          <w:sz w:val="22"/>
          <w:szCs w:val="22"/>
          <w:lang w:val="en-GB"/>
        </w:rPr>
        <w:pict>
          <v:line id="_x0000_s1029" style="position:absolute;left:0;text-align:left;z-index:3" from="1.5pt,2.05pt" to="469.5pt,2.1pt" o:allowincell="f" strokecolor="#d4d4d4" strokeweight="1.75pt">
            <v:shadow on="t" origin=",32385f" offset="0,-1pt"/>
          </v:line>
        </w:pict>
      </w:r>
      <w:r w:rsidR="006F5FD0" w:rsidRPr="00B33EE6">
        <w:rPr>
          <w:rStyle w:val="a6"/>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a6"/>
          <w:sz w:val="22"/>
          <w:szCs w:val="22"/>
          <w:lang w:val="en-GB"/>
        </w:rPr>
        <w:t>1</w:t>
      </w:r>
      <w:r w:rsidR="005639EC" w:rsidRPr="00B33EE6">
        <w:rPr>
          <w:rStyle w:val="a6"/>
          <w:sz w:val="22"/>
          <w:szCs w:val="22"/>
          <w:lang w:val="en-GB"/>
        </w:rPr>
        <w:t>4</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Provisional commencement date of the contract</w:t>
      </w:r>
    </w:p>
    <w:p w:rsidR="0032379F" w:rsidRPr="002D2360" w:rsidRDefault="00664FFE" w:rsidP="0032379F">
      <w:pPr>
        <w:ind w:left="709" w:hanging="349"/>
        <w:outlineLvl w:val="0"/>
        <w:rPr>
          <w:rStyle w:val="a6"/>
          <w:b w:val="0"/>
          <w:sz w:val="22"/>
          <w:szCs w:val="22"/>
          <w:lang w:val="en-GB"/>
        </w:rPr>
      </w:pPr>
      <w:r w:rsidRPr="002D2360">
        <w:rPr>
          <w:rStyle w:val="a6"/>
          <w:b w:val="0"/>
          <w:sz w:val="22"/>
          <w:szCs w:val="22"/>
          <w:lang w:val="en-GB"/>
        </w:rPr>
        <w:t xml:space="preserve">For Lot 01 - </w:t>
      </w:r>
      <w:r w:rsidR="00121B6D" w:rsidRPr="002D2360">
        <w:rPr>
          <w:rStyle w:val="a6"/>
          <w:b w:val="0"/>
          <w:sz w:val="22"/>
          <w:szCs w:val="22"/>
          <w:lang w:val="en-GB"/>
        </w:rPr>
        <w:t>28.05</w:t>
      </w:r>
      <w:r w:rsidR="0032379F" w:rsidRPr="002D2360">
        <w:rPr>
          <w:rStyle w:val="a6"/>
          <w:b w:val="0"/>
          <w:sz w:val="22"/>
          <w:szCs w:val="22"/>
          <w:lang w:val="en-GB"/>
        </w:rPr>
        <w:t>.2021</w:t>
      </w:r>
    </w:p>
    <w:p w:rsidR="0032379F" w:rsidRPr="0032379F" w:rsidRDefault="0032379F" w:rsidP="0032379F">
      <w:pPr>
        <w:ind w:left="709" w:hanging="349"/>
        <w:outlineLvl w:val="0"/>
        <w:rPr>
          <w:rStyle w:val="a6"/>
          <w:b w:val="0"/>
          <w:sz w:val="22"/>
          <w:szCs w:val="22"/>
          <w:lang w:val="en-GB"/>
        </w:rPr>
      </w:pPr>
      <w:r w:rsidRPr="002D2360">
        <w:rPr>
          <w:rStyle w:val="a6"/>
          <w:b w:val="0"/>
          <w:sz w:val="22"/>
          <w:szCs w:val="22"/>
          <w:lang w:val="en-GB"/>
        </w:rPr>
        <w:t xml:space="preserve">For Lot 02 - </w:t>
      </w:r>
      <w:r w:rsidR="00121B6D" w:rsidRPr="002D2360">
        <w:rPr>
          <w:rStyle w:val="a6"/>
          <w:b w:val="0"/>
          <w:sz w:val="22"/>
          <w:szCs w:val="22"/>
          <w:lang w:val="en-GB"/>
        </w:rPr>
        <w:t>28.05</w:t>
      </w:r>
      <w:r w:rsidRPr="002D2360">
        <w:rPr>
          <w:rStyle w:val="a6"/>
          <w:b w:val="0"/>
          <w:sz w:val="22"/>
          <w:szCs w:val="22"/>
          <w:lang w:val="en-GB"/>
        </w:rPr>
        <w:t>.2021</w:t>
      </w:r>
    </w:p>
    <w:p w:rsidR="006F5FD0" w:rsidRPr="00B33EE6" w:rsidRDefault="005639EC" w:rsidP="00571687">
      <w:pPr>
        <w:ind w:left="709" w:hanging="349"/>
        <w:outlineLvl w:val="0"/>
        <w:rPr>
          <w:sz w:val="22"/>
          <w:szCs w:val="22"/>
          <w:lang w:val="en-GB"/>
        </w:rPr>
      </w:pPr>
      <w:r w:rsidRPr="00B33EE6">
        <w:rPr>
          <w:rStyle w:val="a6"/>
          <w:sz w:val="22"/>
          <w:szCs w:val="22"/>
          <w:lang w:val="en-GB"/>
        </w:rPr>
        <w:t>15</w:t>
      </w:r>
      <w:r w:rsidR="006F5FD0"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Implementation</w:t>
      </w:r>
      <w:r w:rsidR="006F5FD0" w:rsidRPr="00B33EE6">
        <w:rPr>
          <w:rStyle w:val="a6"/>
          <w:sz w:val="22"/>
          <w:szCs w:val="22"/>
          <w:lang w:val="en-GB"/>
        </w:rPr>
        <w:t xml:space="preserve"> period of </w:t>
      </w:r>
      <w:r w:rsidRPr="00B33EE6">
        <w:rPr>
          <w:rStyle w:val="a6"/>
          <w:sz w:val="22"/>
          <w:szCs w:val="22"/>
          <w:lang w:val="en-GB"/>
        </w:rPr>
        <w:t>the</w:t>
      </w:r>
      <w:r w:rsidR="00476D80" w:rsidRPr="00B33EE6">
        <w:rPr>
          <w:rStyle w:val="a6"/>
          <w:sz w:val="22"/>
          <w:szCs w:val="22"/>
          <w:lang w:val="en-GB"/>
        </w:rPr>
        <w:t xml:space="preserve"> tasks </w:t>
      </w:r>
    </w:p>
    <w:p w:rsidR="0032379F" w:rsidRPr="00121B6D" w:rsidRDefault="004A6DA8" w:rsidP="002A7298">
      <w:pPr>
        <w:ind w:left="360"/>
        <w:outlineLvl w:val="0"/>
        <w:rPr>
          <w:rStyle w:val="a3"/>
          <w:i w:val="0"/>
          <w:sz w:val="22"/>
          <w:szCs w:val="22"/>
          <w:lang w:val="en-GB"/>
        </w:rPr>
      </w:pPr>
      <w:r w:rsidRPr="00121B6D">
        <w:rPr>
          <w:rStyle w:val="a3"/>
          <w:i w:val="0"/>
          <w:sz w:val="22"/>
          <w:szCs w:val="22"/>
          <w:lang w:val="en-GB"/>
        </w:rPr>
        <w:t xml:space="preserve">For Lot 01 - </w:t>
      </w:r>
      <w:r w:rsidR="002A7298" w:rsidRPr="00121B6D">
        <w:rPr>
          <w:rStyle w:val="a3"/>
          <w:i w:val="0"/>
          <w:sz w:val="22"/>
          <w:szCs w:val="22"/>
          <w:lang w:val="en-GB"/>
        </w:rPr>
        <w:t>from the date of concluding the contract until the completion of all tasks</w:t>
      </w:r>
      <w:r w:rsidR="0032379F" w:rsidRPr="00121B6D">
        <w:rPr>
          <w:rStyle w:val="a3"/>
          <w:i w:val="0"/>
          <w:sz w:val="22"/>
          <w:szCs w:val="22"/>
          <w:lang w:val="en-GB"/>
        </w:rPr>
        <w:t>, but not later than July 14, 2021.</w:t>
      </w:r>
    </w:p>
    <w:p w:rsidR="0032379F" w:rsidRPr="00121B6D" w:rsidRDefault="004A6DA8" w:rsidP="00E47466">
      <w:pPr>
        <w:ind w:left="360"/>
        <w:outlineLvl w:val="0"/>
        <w:rPr>
          <w:rStyle w:val="a3"/>
          <w:i w:val="0"/>
          <w:sz w:val="22"/>
          <w:szCs w:val="22"/>
          <w:lang w:val="en-GB"/>
        </w:rPr>
      </w:pPr>
      <w:r w:rsidRPr="00121B6D">
        <w:rPr>
          <w:rStyle w:val="a3"/>
          <w:i w:val="0"/>
          <w:sz w:val="22"/>
          <w:szCs w:val="22"/>
          <w:lang w:val="en-GB"/>
        </w:rPr>
        <w:t xml:space="preserve">For Lot 02 - </w:t>
      </w:r>
      <w:r w:rsidR="002A7298" w:rsidRPr="00121B6D">
        <w:rPr>
          <w:rStyle w:val="a3"/>
          <w:i w:val="0"/>
          <w:sz w:val="22"/>
          <w:szCs w:val="22"/>
          <w:lang w:val="en-GB"/>
        </w:rPr>
        <w:t>from the date of concluding the contract until the completion of all tasks, but not later than July 14, 2021.</w:t>
      </w:r>
    </w:p>
    <w:p w:rsidR="006F5FD0" w:rsidRPr="00B33EE6" w:rsidRDefault="001365EF" w:rsidP="0032379F">
      <w:pPr>
        <w:rPr>
          <w:sz w:val="22"/>
          <w:szCs w:val="22"/>
          <w:lang w:val="en-GB"/>
        </w:rPr>
      </w:pPr>
      <w:r>
        <w:rPr>
          <w:snapToGrid/>
          <w:sz w:val="22"/>
          <w:szCs w:val="22"/>
          <w:lang w:val="en-GB"/>
        </w:rPr>
        <w:pict>
          <v:line id="_x0000_s1030" style="position:absolute;z-index:4" from="0,12pt" to="468pt,12.05pt" o:allowincell="f" strokecolor="#d4d4d4" strokeweight="1.75pt">
            <v:shadow on="t" origin=",32385f" offset="0,-1pt"/>
          </v:line>
        </w:pict>
      </w:r>
    </w:p>
    <w:p w:rsidR="006F5FD0" w:rsidRPr="00B33EE6" w:rsidRDefault="006F5FD0">
      <w:pPr>
        <w:jc w:val="center"/>
        <w:rPr>
          <w:sz w:val="28"/>
          <w:szCs w:val="28"/>
          <w:lang w:val="en-GB"/>
        </w:rPr>
      </w:pPr>
      <w:r w:rsidRPr="00452C52">
        <w:rPr>
          <w:rStyle w:val="a6"/>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a6"/>
          <w:sz w:val="22"/>
          <w:szCs w:val="22"/>
          <w:lang w:val="en-GB"/>
        </w:rPr>
        <w:t>16</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D44EEA">
        <w:rPr>
          <w:sz w:val="22"/>
          <w:szCs w:val="22"/>
          <w:lang w:val="en-GB"/>
        </w:rPr>
        <w:t>,</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B0214E" w:rsidRPr="00AB1774" w:rsidRDefault="00B0214E" w:rsidP="00B0214E">
      <w:pPr>
        <w:pStyle w:val="Blockquote"/>
        <w:ind w:left="717" w:right="357"/>
        <w:jc w:val="both"/>
        <w:rPr>
          <w:b/>
          <w:sz w:val="22"/>
          <w:szCs w:val="22"/>
          <w:u w:val="single"/>
          <w:lang w:val="en-GB"/>
        </w:rPr>
      </w:pPr>
      <w:r w:rsidRPr="00AB1774">
        <w:rPr>
          <w:b/>
          <w:sz w:val="22"/>
          <w:szCs w:val="22"/>
          <w:u w:val="single"/>
          <w:lang w:val="en-GB"/>
        </w:rPr>
        <w:t>For Lot 01</w:t>
      </w:r>
      <w:r>
        <w:rPr>
          <w:b/>
          <w:sz w:val="22"/>
          <w:szCs w:val="22"/>
          <w:u w:val="single"/>
          <w:lang w:val="en-GB"/>
        </w:rPr>
        <w:t>:</w:t>
      </w:r>
    </w:p>
    <w:p w:rsidR="00820712" w:rsidRDefault="00820712" w:rsidP="00B0214E">
      <w:pPr>
        <w:pStyle w:val="Blockquote"/>
        <w:ind w:right="357"/>
        <w:jc w:val="both"/>
        <w:rPr>
          <w:sz w:val="22"/>
          <w:szCs w:val="22"/>
          <w:lang w:val="en-GB"/>
        </w:rPr>
      </w:pPr>
    </w:p>
    <w:p w:rsidR="00820712" w:rsidRPr="00820712" w:rsidRDefault="00820712" w:rsidP="00820712">
      <w:pPr>
        <w:pStyle w:val="Blockquote"/>
        <w:rPr>
          <w:sz w:val="22"/>
          <w:szCs w:val="22"/>
          <w:lang w:val="en-GB"/>
        </w:rPr>
      </w:pPr>
      <w:r w:rsidRPr="00820712">
        <w:rPr>
          <w:b/>
          <w:sz w:val="22"/>
          <w:szCs w:val="22"/>
          <w:lang w:val="en-GB"/>
        </w:rPr>
        <w:t>Legal persons:</w:t>
      </w:r>
    </w:p>
    <w:p w:rsidR="00F36E95" w:rsidRPr="00AE2DFA" w:rsidRDefault="00F36E95" w:rsidP="00AE2DFA">
      <w:pPr>
        <w:numPr>
          <w:ilvl w:val="0"/>
          <w:numId w:val="46"/>
        </w:numPr>
        <w:rPr>
          <w:color w:val="000000"/>
          <w:sz w:val="22"/>
          <w:szCs w:val="22"/>
          <w:lang w:val="en-GB"/>
        </w:rPr>
      </w:pPr>
      <w:r w:rsidRPr="00457141">
        <w:rPr>
          <w:color w:val="000000"/>
          <w:sz w:val="22"/>
          <w:szCs w:val="22"/>
          <w:lang w:val="en-GB"/>
        </w:rPr>
        <w:t>the average annual turnover of the tenderer over the last three financial years for which accounts have been closed must exceed</w:t>
      </w:r>
      <w:r w:rsidR="00AE2DFA" w:rsidRPr="00AE2DFA">
        <w:t xml:space="preserve"> </w:t>
      </w:r>
      <w:r w:rsidR="00AE2DFA" w:rsidRPr="00AE2DFA">
        <w:rPr>
          <w:color w:val="000000"/>
          <w:sz w:val="22"/>
          <w:szCs w:val="22"/>
          <w:lang w:val="en-GB"/>
        </w:rPr>
        <w:t>the maximum budget of the contract.</w:t>
      </w:r>
    </w:p>
    <w:p w:rsidR="00820712" w:rsidRPr="00820712" w:rsidRDefault="00820712" w:rsidP="00820712">
      <w:pPr>
        <w:pStyle w:val="Blockquote"/>
        <w:ind w:right="357"/>
        <w:jc w:val="both"/>
        <w:rPr>
          <w:b/>
          <w:sz w:val="22"/>
          <w:szCs w:val="22"/>
          <w:lang w:val="en-GB"/>
        </w:rPr>
      </w:pPr>
      <w:r w:rsidRPr="00820712">
        <w:rPr>
          <w:b/>
          <w:sz w:val="22"/>
          <w:szCs w:val="22"/>
          <w:lang w:val="en-GB"/>
        </w:rPr>
        <w:t>Natural persons:</w:t>
      </w:r>
    </w:p>
    <w:p w:rsidR="00820712" w:rsidRPr="00820712" w:rsidRDefault="00820712" w:rsidP="00820712">
      <w:pPr>
        <w:numPr>
          <w:ilvl w:val="0"/>
          <w:numId w:val="46"/>
        </w:numPr>
        <w:rPr>
          <w:sz w:val="22"/>
          <w:szCs w:val="22"/>
          <w:lang w:val="en-GB"/>
        </w:rPr>
      </w:pPr>
      <w:r w:rsidRPr="00820712">
        <w:rPr>
          <w:sz w:val="22"/>
          <w:szCs w:val="22"/>
          <w:lang w:val="en-GB"/>
        </w:rPr>
        <w:t>the available financial resources of the tenderer over the last three years must exceed</w:t>
      </w:r>
      <w:r>
        <w:rPr>
          <w:sz w:val="22"/>
          <w:szCs w:val="22"/>
          <w:lang w:val="en-GB"/>
        </w:rPr>
        <w:t xml:space="preserve"> </w:t>
      </w:r>
      <w:r w:rsidRPr="00820712">
        <w:rPr>
          <w:sz w:val="22"/>
          <w:szCs w:val="22"/>
          <w:lang w:val="en-GB"/>
        </w:rPr>
        <w:t>the maximum budget of the contract.</w:t>
      </w:r>
    </w:p>
    <w:p w:rsidR="00B0214E" w:rsidRPr="00AB1774" w:rsidRDefault="00B0214E" w:rsidP="00B0214E">
      <w:pPr>
        <w:pStyle w:val="Blockquote"/>
        <w:ind w:firstLine="281"/>
        <w:jc w:val="both"/>
        <w:rPr>
          <w:b/>
          <w:sz w:val="22"/>
          <w:szCs w:val="22"/>
          <w:u w:val="single"/>
          <w:lang w:val="en-GB"/>
        </w:rPr>
      </w:pPr>
      <w:r>
        <w:rPr>
          <w:b/>
          <w:sz w:val="22"/>
          <w:szCs w:val="22"/>
          <w:u w:val="single"/>
          <w:lang w:val="en-GB"/>
        </w:rPr>
        <w:t>For Lot 02:</w:t>
      </w:r>
    </w:p>
    <w:p w:rsidR="00820712" w:rsidRPr="00820712" w:rsidRDefault="00820712" w:rsidP="00820712">
      <w:pPr>
        <w:pStyle w:val="Blockquote"/>
        <w:rPr>
          <w:sz w:val="22"/>
          <w:szCs w:val="22"/>
          <w:lang w:val="en-GB"/>
        </w:rPr>
      </w:pPr>
      <w:r w:rsidRPr="00820712">
        <w:rPr>
          <w:b/>
          <w:sz w:val="22"/>
          <w:szCs w:val="22"/>
          <w:lang w:val="en-GB"/>
        </w:rPr>
        <w:t>Legal persons:</w:t>
      </w:r>
    </w:p>
    <w:p w:rsidR="00820712" w:rsidRPr="00AE2DFA" w:rsidRDefault="00452C52" w:rsidP="00AE2DFA">
      <w:pPr>
        <w:numPr>
          <w:ilvl w:val="0"/>
          <w:numId w:val="46"/>
        </w:numPr>
        <w:rPr>
          <w:sz w:val="22"/>
          <w:szCs w:val="22"/>
          <w:lang w:val="en-GB"/>
        </w:rPr>
      </w:pPr>
      <w:r w:rsidRPr="00452C52">
        <w:rPr>
          <w:color w:val="000000"/>
          <w:sz w:val="22"/>
          <w:szCs w:val="22"/>
          <w:lang w:val="en-GB"/>
        </w:rPr>
        <w:t>the average annual turnover of the tenderer over the last three financial years for which accounts have been closed must exceed</w:t>
      </w:r>
      <w:r w:rsidR="00AE2DFA">
        <w:rPr>
          <w:sz w:val="22"/>
          <w:szCs w:val="22"/>
          <w:lang w:val="en-GB"/>
        </w:rPr>
        <w:t xml:space="preserve"> </w:t>
      </w:r>
      <w:r w:rsidR="00AE2DFA" w:rsidRPr="00820712">
        <w:rPr>
          <w:sz w:val="22"/>
          <w:szCs w:val="22"/>
          <w:lang w:val="en-GB"/>
        </w:rPr>
        <w:t>the maximum budget of the contract.</w:t>
      </w:r>
    </w:p>
    <w:p w:rsidR="00820712" w:rsidRPr="00820712" w:rsidRDefault="00820712" w:rsidP="00820712">
      <w:pPr>
        <w:pStyle w:val="Blockquote"/>
        <w:ind w:right="357"/>
        <w:jc w:val="both"/>
        <w:rPr>
          <w:b/>
          <w:sz w:val="22"/>
          <w:szCs w:val="22"/>
          <w:lang w:val="en-GB"/>
        </w:rPr>
      </w:pPr>
      <w:r w:rsidRPr="00820712">
        <w:rPr>
          <w:b/>
          <w:sz w:val="22"/>
          <w:szCs w:val="22"/>
          <w:lang w:val="en-GB"/>
        </w:rPr>
        <w:t>Natural persons:</w:t>
      </w:r>
    </w:p>
    <w:p w:rsidR="00820712" w:rsidRPr="00820712" w:rsidRDefault="00820712" w:rsidP="00820712">
      <w:pPr>
        <w:numPr>
          <w:ilvl w:val="0"/>
          <w:numId w:val="46"/>
        </w:numPr>
        <w:rPr>
          <w:sz w:val="22"/>
          <w:szCs w:val="22"/>
          <w:lang w:val="en-GB"/>
        </w:rPr>
      </w:pPr>
      <w:r w:rsidRPr="00820712">
        <w:rPr>
          <w:sz w:val="22"/>
          <w:szCs w:val="22"/>
          <w:lang w:val="en-GB"/>
        </w:rPr>
        <w:t>the available financial resources of the tenderer over the last three years must exceed</w:t>
      </w:r>
      <w:r>
        <w:rPr>
          <w:sz w:val="22"/>
          <w:szCs w:val="22"/>
          <w:lang w:val="en-GB"/>
        </w:rPr>
        <w:t xml:space="preserve"> </w:t>
      </w:r>
      <w:r w:rsidRPr="00820712">
        <w:rPr>
          <w:sz w:val="22"/>
          <w:szCs w:val="22"/>
          <w:lang w:val="en-GB"/>
        </w:rPr>
        <w:t>the maximum budget of the contract.</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9E34BE">
      <w:pPr>
        <w:pStyle w:val="Blockquote"/>
        <w:ind w:left="270"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7A7B01" w:rsidRPr="007A7B01" w:rsidRDefault="007A7B01" w:rsidP="007A7B01">
      <w:pPr>
        <w:pStyle w:val="Blockquote"/>
        <w:spacing w:before="0"/>
        <w:ind w:left="720"/>
        <w:rPr>
          <w:b/>
          <w:sz w:val="22"/>
          <w:szCs w:val="22"/>
          <w:u w:val="single"/>
          <w:lang w:val="en-GB"/>
        </w:rPr>
      </w:pPr>
      <w:r w:rsidRPr="007A7B01">
        <w:rPr>
          <w:b/>
          <w:sz w:val="22"/>
          <w:szCs w:val="22"/>
          <w:u w:val="single"/>
          <w:lang w:val="en-GB"/>
        </w:rPr>
        <w:t>For Lot 01:</w:t>
      </w:r>
    </w:p>
    <w:p w:rsidR="007A7B01" w:rsidRDefault="007A7B01" w:rsidP="007A7B01">
      <w:pPr>
        <w:pStyle w:val="Blockquote"/>
        <w:spacing w:before="0"/>
        <w:ind w:left="720"/>
        <w:rPr>
          <w:sz w:val="22"/>
          <w:szCs w:val="22"/>
          <w:lang w:val="en-GB"/>
        </w:rPr>
      </w:pPr>
      <w:r w:rsidRPr="007A7B01">
        <w:rPr>
          <w:sz w:val="22"/>
          <w:szCs w:val="22"/>
          <w:lang w:val="en-GB"/>
        </w:rPr>
        <w:t>Professional capacity for last three years preceding the submission deadline:</w:t>
      </w:r>
    </w:p>
    <w:p w:rsidR="00F66DF9" w:rsidRPr="00845C28" w:rsidRDefault="00F66DF9" w:rsidP="00F66DF9">
      <w:pPr>
        <w:keepNext/>
        <w:keepLines/>
        <w:tabs>
          <w:tab w:val="left" w:pos="851"/>
        </w:tabs>
        <w:ind w:left="851" w:right="360" w:hanging="284"/>
        <w:jc w:val="both"/>
        <w:rPr>
          <w:b/>
          <w:sz w:val="22"/>
          <w:szCs w:val="22"/>
          <w:lang w:val="en-GB"/>
        </w:rPr>
      </w:pPr>
      <w:r w:rsidRPr="00845C28">
        <w:rPr>
          <w:b/>
          <w:sz w:val="22"/>
          <w:szCs w:val="22"/>
          <w:lang w:val="en-GB"/>
        </w:rPr>
        <w:t xml:space="preserve">Legal persons: </w:t>
      </w:r>
    </w:p>
    <w:p w:rsidR="00F66DF9" w:rsidRPr="00636E15" w:rsidRDefault="00F66DF9" w:rsidP="00F66DF9">
      <w:pPr>
        <w:keepNext/>
        <w:keepLines/>
        <w:numPr>
          <w:ilvl w:val="0"/>
          <w:numId w:val="47"/>
        </w:numPr>
        <w:ind w:right="26"/>
        <w:jc w:val="both"/>
        <w:rPr>
          <w:sz w:val="22"/>
          <w:szCs w:val="22"/>
          <w:lang w:val="en-GB"/>
        </w:rPr>
      </w:pPr>
      <w:r w:rsidRPr="00845C28">
        <w:rPr>
          <w:sz w:val="22"/>
          <w:szCs w:val="22"/>
          <w:lang w:val="en-GB"/>
        </w:rPr>
        <w:t xml:space="preserve">At least </w:t>
      </w:r>
      <w:r>
        <w:rPr>
          <w:sz w:val="22"/>
          <w:szCs w:val="22"/>
        </w:rPr>
        <w:t>2</w:t>
      </w:r>
      <w:r w:rsidRPr="00845C28">
        <w:rPr>
          <w:sz w:val="22"/>
          <w:szCs w:val="22"/>
          <w:lang w:val="en-GB"/>
        </w:rPr>
        <w:t xml:space="preserve"> </w:t>
      </w:r>
      <w:r>
        <w:rPr>
          <w:sz w:val="22"/>
          <w:szCs w:val="22"/>
          <w:lang w:val="bg-BG"/>
        </w:rPr>
        <w:t>(</w:t>
      </w:r>
      <w:r>
        <w:rPr>
          <w:sz w:val="22"/>
          <w:szCs w:val="22"/>
          <w:lang w:val="en-GB"/>
        </w:rPr>
        <w:t>two</w:t>
      </w:r>
      <w:r w:rsidRPr="00845C28">
        <w:rPr>
          <w:sz w:val="22"/>
          <w:szCs w:val="22"/>
          <w:lang w:val="en-GB"/>
        </w:rPr>
        <w:t>) experts work for the tenderer in fields related to this contract.</w:t>
      </w:r>
    </w:p>
    <w:p w:rsidR="00F66DF9" w:rsidRPr="00845C28" w:rsidRDefault="00F66DF9" w:rsidP="00F66DF9">
      <w:pPr>
        <w:keepNext/>
        <w:keepLines/>
        <w:ind w:left="709" w:right="360" w:hanging="142"/>
        <w:jc w:val="both"/>
        <w:rPr>
          <w:sz w:val="22"/>
          <w:szCs w:val="22"/>
          <w:lang w:val="en-GB"/>
        </w:rPr>
      </w:pPr>
      <w:r w:rsidRPr="00845C28">
        <w:rPr>
          <w:b/>
          <w:sz w:val="22"/>
          <w:szCs w:val="22"/>
          <w:lang w:val="en-GB"/>
        </w:rPr>
        <w:t>Natural persons:</w:t>
      </w:r>
    </w:p>
    <w:p w:rsidR="00845B1B" w:rsidRPr="004A6DA8" w:rsidRDefault="00F66DF9" w:rsidP="004A6DA8">
      <w:pPr>
        <w:keepNext/>
        <w:keepLines/>
        <w:numPr>
          <w:ilvl w:val="0"/>
          <w:numId w:val="47"/>
        </w:numPr>
        <w:ind w:right="26"/>
        <w:jc w:val="both"/>
        <w:rPr>
          <w:sz w:val="22"/>
          <w:szCs w:val="22"/>
          <w:lang w:val="en-GB"/>
        </w:rPr>
      </w:pPr>
      <w:r w:rsidRPr="00845C28">
        <w:rPr>
          <w:sz w:val="22"/>
          <w:szCs w:val="22"/>
          <w:lang w:val="en-GB"/>
        </w:rPr>
        <w:t xml:space="preserve">The tenderer is currently working with </w:t>
      </w:r>
      <w:r>
        <w:rPr>
          <w:sz w:val="22"/>
          <w:szCs w:val="22"/>
          <w:lang w:val="en-GB"/>
        </w:rPr>
        <w:t>2</w:t>
      </w:r>
      <w:r w:rsidRPr="00845C28">
        <w:rPr>
          <w:sz w:val="22"/>
          <w:szCs w:val="22"/>
          <w:lang w:val="en-GB"/>
        </w:rPr>
        <w:t xml:space="preserve"> </w:t>
      </w:r>
      <w:r>
        <w:rPr>
          <w:sz w:val="22"/>
          <w:szCs w:val="22"/>
          <w:lang w:val="bg-BG"/>
        </w:rPr>
        <w:t>(</w:t>
      </w:r>
      <w:r>
        <w:rPr>
          <w:sz w:val="22"/>
          <w:szCs w:val="22"/>
        </w:rPr>
        <w:t xml:space="preserve">two) </w:t>
      </w:r>
      <w:r w:rsidRPr="00845C28">
        <w:rPr>
          <w:sz w:val="22"/>
          <w:szCs w:val="22"/>
          <w:lang w:val="en-GB"/>
        </w:rPr>
        <w:t>collaborators in fields related to this contract.</w:t>
      </w:r>
    </w:p>
    <w:p w:rsidR="007A7B01" w:rsidRPr="007A7B01" w:rsidRDefault="00684636" w:rsidP="007A7B01">
      <w:pPr>
        <w:pStyle w:val="Blockquote"/>
        <w:spacing w:before="0"/>
        <w:ind w:left="720" w:right="357"/>
        <w:jc w:val="both"/>
        <w:rPr>
          <w:b/>
          <w:sz w:val="22"/>
          <w:szCs w:val="22"/>
          <w:u w:val="single"/>
          <w:lang w:val="en-GB"/>
        </w:rPr>
      </w:pPr>
      <w:r>
        <w:rPr>
          <w:b/>
          <w:sz w:val="22"/>
          <w:szCs w:val="22"/>
          <w:u w:val="single"/>
          <w:lang w:val="en-GB"/>
        </w:rPr>
        <w:t>For Lot 02</w:t>
      </w:r>
      <w:r w:rsidR="007A7B01" w:rsidRPr="007A7B01">
        <w:rPr>
          <w:b/>
          <w:sz w:val="22"/>
          <w:szCs w:val="22"/>
          <w:u w:val="single"/>
          <w:lang w:val="en-GB"/>
        </w:rPr>
        <w:t>:</w:t>
      </w:r>
    </w:p>
    <w:p w:rsidR="00F66DF9" w:rsidRDefault="007A7B01" w:rsidP="00F66DF9">
      <w:pPr>
        <w:pStyle w:val="Blockquote"/>
        <w:spacing w:before="0"/>
        <w:ind w:left="720" w:right="357"/>
        <w:jc w:val="both"/>
        <w:rPr>
          <w:sz w:val="22"/>
          <w:szCs w:val="22"/>
          <w:lang w:val="en-GB"/>
        </w:rPr>
      </w:pPr>
      <w:r w:rsidRPr="007A7B01">
        <w:rPr>
          <w:sz w:val="22"/>
          <w:szCs w:val="22"/>
          <w:lang w:val="en-GB"/>
        </w:rPr>
        <w:t>Professional capacity for last three years preceding the submission deadline:</w:t>
      </w:r>
    </w:p>
    <w:p w:rsidR="00F66DF9" w:rsidRPr="00121B6D" w:rsidRDefault="00F66DF9" w:rsidP="00F66DF9">
      <w:pPr>
        <w:keepNext/>
        <w:keepLines/>
        <w:tabs>
          <w:tab w:val="left" w:pos="851"/>
        </w:tabs>
        <w:ind w:left="851" w:right="360" w:hanging="284"/>
        <w:jc w:val="both"/>
        <w:rPr>
          <w:b/>
          <w:sz w:val="22"/>
          <w:szCs w:val="22"/>
          <w:lang w:val="en-GB"/>
        </w:rPr>
      </w:pPr>
      <w:r w:rsidRPr="00121B6D">
        <w:rPr>
          <w:b/>
          <w:sz w:val="22"/>
          <w:szCs w:val="22"/>
          <w:lang w:val="en-GB"/>
        </w:rPr>
        <w:t xml:space="preserve">Legal persons: </w:t>
      </w:r>
    </w:p>
    <w:p w:rsidR="00F66DF9" w:rsidRPr="002D2360" w:rsidRDefault="00F66DF9" w:rsidP="00F66DF9">
      <w:pPr>
        <w:keepNext/>
        <w:keepLines/>
        <w:numPr>
          <w:ilvl w:val="0"/>
          <w:numId w:val="47"/>
        </w:numPr>
        <w:ind w:right="26"/>
        <w:jc w:val="both"/>
        <w:rPr>
          <w:sz w:val="22"/>
          <w:szCs w:val="22"/>
          <w:lang w:val="en-GB"/>
        </w:rPr>
      </w:pPr>
      <w:r w:rsidRPr="00121B6D">
        <w:rPr>
          <w:sz w:val="22"/>
          <w:szCs w:val="22"/>
          <w:lang w:val="en-GB"/>
        </w:rPr>
        <w:t xml:space="preserve">At </w:t>
      </w:r>
      <w:r w:rsidRPr="002D2360">
        <w:rPr>
          <w:sz w:val="22"/>
          <w:szCs w:val="22"/>
          <w:lang w:val="en-GB"/>
        </w:rPr>
        <w:t xml:space="preserve">least </w:t>
      </w:r>
      <w:r w:rsidR="00F7473A" w:rsidRPr="002D2360">
        <w:rPr>
          <w:sz w:val="22"/>
          <w:szCs w:val="22"/>
        </w:rPr>
        <w:t>7</w:t>
      </w:r>
      <w:r w:rsidR="00371F6B" w:rsidRPr="002D2360">
        <w:rPr>
          <w:sz w:val="22"/>
          <w:szCs w:val="22"/>
        </w:rPr>
        <w:t xml:space="preserve"> </w:t>
      </w:r>
      <w:r w:rsidRPr="002D2360">
        <w:rPr>
          <w:sz w:val="22"/>
          <w:szCs w:val="22"/>
          <w:lang w:val="bg-BG"/>
        </w:rPr>
        <w:t>(</w:t>
      </w:r>
      <w:r w:rsidR="00F7473A" w:rsidRPr="002D2360">
        <w:rPr>
          <w:sz w:val="22"/>
          <w:szCs w:val="22"/>
          <w:lang w:val="en-GB"/>
        </w:rPr>
        <w:t>seven</w:t>
      </w:r>
      <w:r w:rsidRPr="002D2360">
        <w:rPr>
          <w:sz w:val="22"/>
          <w:szCs w:val="22"/>
          <w:lang w:val="en-GB"/>
        </w:rPr>
        <w:t>) experts work for the tenderer in fields related to this contract.</w:t>
      </w:r>
    </w:p>
    <w:p w:rsidR="00F66DF9" w:rsidRPr="002D2360" w:rsidRDefault="00F66DF9" w:rsidP="00F66DF9">
      <w:pPr>
        <w:keepNext/>
        <w:keepLines/>
        <w:ind w:left="709" w:right="360" w:hanging="142"/>
        <w:jc w:val="both"/>
        <w:rPr>
          <w:sz w:val="22"/>
          <w:szCs w:val="22"/>
          <w:lang w:val="en-GB"/>
        </w:rPr>
      </w:pPr>
      <w:r w:rsidRPr="002D2360">
        <w:rPr>
          <w:b/>
          <w:sz w:val="22"/>
          <w:szCs w:val="22"/>
          <w:lang w:val="en-GB"/>
        </w:rPr>
        <w:t>Natural persons:</w:t>
      </w:r>
    </w:p>
    <w:p w:rsidR="00F66DF9" w:rsidRPr="00121B6D" w:rsidRDefault="00F66DF9" w:rsidP="00F66DF9">
      <w:pPr>
        <w:keepNext/>
        <w:keepLines/>
        <w:numPr>
          <w:ilvl w:val="0"/>
          <w:numId w:val="47"/>
        </w:numPr>
        <w:ind w:right="26"/>
        <w:jc w:val="both"/>
        <w:rPr>
          <w:sz w:val="22"/>
          <w:szCs w:val="22"/>
          <w:lang w:val="en-GB"/>
        </w:rPr>
      </w:pPr>
      <w:r w:rsidRPr="002D2360">
        <w:rPr>
          <w:sz w:val="22"/>
          <w:szCs w:val="22"/>
          <w:lang w:val="en-GB"/>
        </w:rPr>
        <w:t xml:space="preserve">The tenderer is currently working with </w:t>
      </w:r>
      <w:r w:rsidR="00F7473A" w:rsidRPr="002D2360">
        <w:rPr>
          <w:sz w:val="22"/>
          <w:szCs w:val="22"/>
          <w:lang w:val="en-GB"/>
        </w:rPr>
        <w:t>6</w:t>
      </w:r>
      <w:r w:rsidRPr="002D2360">
        <w:rPr>
          <w:sz w:val="22"/>
          <w:szCs w:val="22"/>
          <w:lang w:val="en-GB"/>
        </w:rPr>
        <w:t xml:space="preserve"> </w:t>
      </w:r>
      <w:r w:rsidRPr="002D2360">
        <w:rPr>
          <w:sz w:val="22"/>
          <w:szCs w:val="22"/>
          <w:lang w:val="bg-BG"/>
        </w:rPr>
        <w:t>(</w:t>
      </w:r>
      <w:r w:rsidR="00F7473A" w:rsidRPr="002D2360">
        <w:rPr>
          <w:sz w:val="22"/>
          <w:szCs w:val="22"/>
        </w:rPr>
        <w:t>s</w:t>
      </w:r>
      <w:bookmarkStart w:id="14" w:name="_GoBack"/>
      <w:bookmarkEnd w:id="14"/>
      <w:r w:rsidR="00F7473A" w:rsidRPr="002D2360">
        <w:rPr>
          <w:sz w:val="22"/>
          <w:szCs w:val="22"/>
        </w:rPr>
        <w:t>ix</w:t>
      </w:r>
      <w:r w:rsidRPr="002D2360">
        <w:rPr>
          <w:sz w:val="22"/>
          <w:szCs w:val="22"/>
        </w:rPr>
        <w:t xml:space="preserve">) </w:t>
      </w:r>
      <w:r w:rsidRPr="002D2360">
        <w:rPr>
          <w:sz w:val="22"/>
          <w:szCs w:val="22"/>
          <w:lang w:val="en-GB"/>
        </w:rPr>
        <w:t>collaborators in fields</w:t>
      </w:r>
      <w:r w:rsidRPr="00121B6D">
        <w:rPr>
          <w:sz w:val="22"/>
          <w:szCs w:val="22"/>
          <w:lang w:val="en-GB"/>
        </w:rPr>
        <w:t xml:space="preserve"> related to this contract.</w:t>
      </w:r>
    </w:p>
    <w:p w:rsidR="00441809"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w:t>
      </w:r>
    </w:p>
    <w:p w:rsidR="00BE08EC" w:rsidRPr="00B33EE6" w:rsidRDefault="00BE08EC" w:rsidP="00441809">
      <w:pPr>
        <w:pStyle w:val="Blockquote"/>
        <w:ind w:left="270" w:right="357"/>
        <w:jc w:val="both"/>
        <w:rPr>
          <w:sz w:val="22"/>
          <w:szCs w:val="22"/>
          <w:lang w:val="en-GB"/>
        </w:rPr>
      </w:pPr>
      <w:r w:rsidRPr="00B33EE6">
        <w:rPr>
          <w:sz w:val="22"/>
          <w:szCs w:val="22"/>
          <w:lang w:val="en-GB"/>
        </w:rPr>
        <w:t xml:space="preserve">The reference period which will be taken into account will be the last </w:t>
      </w:r>
      <w:r w:rsidRPr="00C46052">
        <w:rPr>
          <w:sz w:val="22"/>
          <w:szCs w:val="22"/>
          <w:lang w:val="en-GB"/>
        </w:rPr>
        <w:t>three</w:t>
      </w:r>
      <w:r w:rsidR="00862885" w:rsidRPr="00C46052">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7757ED" w:rsidRDefault="007757ED" w:rsidP="00371F6B">
      <w:pPr>
        <w:pStyle w:val="Blockquote"/>
        <w:ind w:left="0" w:firstLine="270"/>
        <w:jc w:val="both"/>
        <w:rPr>
          <w:b/>
          <w:sz w:val="22"/>
          <w:szCs w:val="22"/>
          <w:u w:val="single"/>
          <w:lang w:val="en-GB"/>
        </w:rPr>
      </w:pPr>
      <w:r w:rsidRPr="007757ED">
        <w:rPr>
          <w:b/>
          <w:sz w:val="22"/>
          <w:szCs w:val="22"/>
          <w:u w:val="single"/>
          <w:lang w:val="en-GB"/>
        </w:rPr>
        <w:t>For Lot 01:</w:t>
      </w:r>
    </w:p>
    <w:p w:rsidR="00F66DF9" w:rsidRPr="00FE0041" w:rsidRDefault="00F66DF9" w:rsidP="00F66DF9">
      <w:pPr>
        <w:keepNext/>
        <w:keepLines/>
        <w:tabs>
          <w:tab w:val="left" w:pos="426"/>
        </w:tabs>
        <w:ind w:left="360" w:right="360"/>
        <w:jc w:val="both"/>
        <w:rPr>
          <w:b/>
          <w:sz w:val="22"/>
          <w:szCs w:val="22"/>
          <w:lang w:val="en-GB"/>
        </w:rPr>
      </w:pPr>
      <w:r w:rsidRPr="00FE0041">
        <w:rPr>
          <w:b/>
          <w:sz w:val="22"/>
          <w:szCs w:val="22"/>
          <w:lang w:val="en-GB"/>
        </w:rPr>
        <w:lastRenderedPageBreak/>
        <w:t xml:space="preserve">Legal and natural persons: </w:t>
      </w:r>
    </w:p>
    <w:p w:rsidR="00F66DF9" w:rsidRPr="00903493" w:rsidRDefault="00F66DF9" w:rsidP="00F66DF9">
      <w:pPr>
        <w:pStyle w:val="Blockquote"/>
        <w:numPr>
          <w:ilvl w:val="0"/>
          <w:numId w:val="34"/>
        </w:numPr>
        <w:jc w:val="both"/>
        <w:rPr>
          <w:sz w:val="22"/>
          <w:szCs w:val="22"/>
          <w:lang w:val="en-GB"/>
        </w:rPr>
      </w:pPr>
      <w:r w:rsidRPr="00903493">
        <w:rPr>
          <w:sz w:val="22"/>
          <w:szCs w:val="22"/>
          <w:lang w:val="en-GB"/>
        </w:rPr>
        <w:t xml:space="preserve">In the last three years, from the date of the submission of the offer, the tenderer </w:t>
      </w:r>
      <w:r w:rsidRPr="00B33EE6">
        <w:rPr>
          <w:sz w:val="22"/>
          <w:szCs w:val="22"/>
          <w:lang w:val="en-GB"/>
        </w:rPr>
        <w:t>has provided</w:t>
      </w:r>
      <w:r w:rsidRPr="00903493">
        <w:rPr>
          <w:sz w:val="22"/>
          <w:szCs w:val="22"/>
          <w:lang w:val="en-GB"/>
        </w:rPr>
        <w:t xml:space="preserve"> service </w:t>
      </w:r>
      <w:r w:rsidRPr="00E02AE5">
        <w:rPr>
          <w:sz w:val="22"/>
          <w:szCs w:val="22"/>
          <w:lang w:val="en-GB"/>
        </w:rPr>
        <w:t xml:space="preserve">under </w:t>
      </w:r>
      <w:r w:rsidRPr="00903493">
        <w:rPr>
          <w:sz w:val="22"/>
          <w:szCs w:val="22"/>
          <w:lang w:val="en-GB"/>
        </w:rPr>
        <w:t xml:space="preserve">at least one </w:t>
      </w:r>
      <w:r w:rsidRPr="00E02AE5">
        <w:rPr>
          <w:sz w:val="22"/>
          <w:szCs w:val="22"/>
          <w:lang w:val="en-GB"/>
        </w:rPr>
        <w:t>contract</w:t>
      </w:r>
      <w:r w:rsidRPr="00E02AE5" w:rsidDel="00E02AE5">
        <w:rPr>
          <w:sz w:val="22"/>
          <w:szCs w:val="22"/>
          <w:lang w:val="en-GB"/>
        </w:rPr>
        <w:t xml:space="preserve"> </w:t>
      </w:r>
      <w:r>
        <w:rPr>
          <w:sz w:val="22"/>
          <w:szCs w:val="22"/>
          <w:lang w:val="en-GB"/>
        </w:rPr>
        <w:t xml:space="preserve">with a subject </w:t>
      </w:r>
      <w:r w:rsidRPr="00903493">
        <w:rPr>
          <w:sz w:val="22"/>
          <w:szCs w:val="22"/>
          <w:lang w:val="en-GB"/>
        </w:rPr>
        <w:t>identical or similar</w:t>
      </w:r>
      <w:r>
        <w:rPr>
          <w:sz w:val="22"/>
          <w:szCs w:val="22"/>
          <w:lang w:val="en-GB"/>
        </w:rPr>
        <w:t>*</w:t>
      </w:r>
      <w:r w:rsidRPr="00903493">
        <w:rPr>
          <w:sz w:val="22"/>
          <w:szCs w:val="22"/>
          <w:lang w:val="en-GB"/>
        </w:rPr>
        <w:t xml:space="preserve"> to that of the contract.</w:t>
      </w:r>
    </w:p>
    <w:p w:rsidR="00F66DF9" w:rsidRPr="00E13031" w:rsidRDefault="00F66DF9" w:rsidP="00F66DF9">
      <w:pPr>
        <w:pStyle w:val="Blockquote"/>
        <w:ind w:right="357"/>
        <w:jc w:val="both"/>
        <w:rPr>
          <w:color w:val="000000"/>
          <w:sz w:val="22"/>
          <w:szCs w:val="22"/>
          <w:lang w:val="en-GB"/>
        </w:rPr>
      </w:pPr>
      <w:r w:rsidRPr="00E13031">
        <w:rPr>
          <w:color w:val="000000"/>
          <w:sz w:val="22"/>
          <w:szCs w:val="22"/>
          <w:lang w:val="en-GB"/>
        </w:rPr>
        <w:t xml:space="preserve">* Services having a similar or identical subject to that of this contract should be understood to mean: organizing and conducting of events (seminars and /or trainings and/or festivals and/or competitions and/or conferences </w:t>
      </w:r>
      <w:r w:rsidR="00917E65" w:rsidRPr="00F505D9">
        <w:rPr>
          <w:sz w:val="22"/>
          <w:szCs w:val="22"/>
        </w:rPr>
        <w:t>and/or other equivalent events</w:t>
      </w:r>
      <w:r w:rsidRPr="00E13031">
        <w:rPr>
          <w:color w:val="000000"/>
          <w:sz w:val="22"/>
          <w:szCs w:val="22"/>
          <w:lang w:val="en-GB"/>
        </w:rPr>
        <w:t>).</w:t>
      </w:r>
    </w:p>
    <w:p w:rsidR="007757ED" w:rsidRPr="00E13031" w:rsidRDefault="007757ED" w:rsidP="007757ED">
      <w:pPr>
        <w:pStyle w:val="Blockquote"/>
        <w:jc w:val="both"/>
        <w:rPr>
          <w:b/>
          <w:color w:val="000000"/>
          <w:sz w:val="22"/>
          <w:szCs w:val="22"/>
          <w:u w:val="single"/>
          <w:lang w:val="en-GB"/>
        </w:rPr>
      </w:pPr>
      <w:r w:rsidRPr="00E13031">
        <w:rPr>
          <w:b/>
          <w:color w:val="000000"/>
          <w:sz w:val="22"/>
          <w:szCs w:val="22"/>
          <w:u w:val="single"/>
          <w:lang w:val="en-GB"/>
        </w:rPr>
        <w:t>For Lot 02:</w:t>
      </w:r>
    </w:p>
    <w:p w:rsidR="00F66DF9" w:rsidRPr="00E13031" w:rsidRDefault="00F66DF9" w:rsidP="00F66DF9">
      <w:pPr>
        <w:keepNext/>
        <w:keepLines/>
        <w:tabs>
          <w:tab w:val="left" w:pos="426"/>
        </w:tabs>
        <w:ind w:left="360" w:right="360"/>
        <w:jc w:val="both"/>
        <w:rPr>
          <w:b/>
          <w:color w:val="000000"/>
          <w:sz w:val="22"/>
          <w:szCs w:val="22"/>
          <w:lang w:val="en-GB"/>
        </w:rPr>
      </w:pPr>
      <w:r w:rsidRPr="00E13031">
        <w:rPr>
          <w:b/>
          <w:color w:val="000000"/>
          <w:sz w:val="22"/>
          <w:szCs w:val="22"/>
          <w:lang w:val="en-GB"/>
        </w:rPr>
        <w:t xml:space="preserve">Legal and natural persons: </w:t>
      </w:r>
    </w:p>
    <w:p w:rsidR="00F66DF9" w:rsidRPr="00E13031" w:rsidRDefault="00F66DF9" w:rsidP="00F66DF9">
      <w:pPr>
        <w:pStyle w:val="Blockquote"/>
        <w:numPr>
          <w:ilvl w:val="0"/>
          <w:numId w:val="34"/>
        </w:numPr>
        <w:jc w:val="both"/>
        <w:rPr>
          <w:color w:val="000000"/>
          <w:sz w:val="22"/>
          <w:szCs w:val="22"/>
          <w:lang w:val="en-GB"/>
        </w:rPr>
      </w:pPr>
      <w:r w:rsidRPr="00E13031">
        <w:rPr>
          <w:color w:val="000000"/>
          <w:sz w:val="22"/>
          <w:szCs w:val="22"/>
          <w:lang w:val="en-GB"/>
        </w:rPr>
        <w:t>In the last three years, from the date of the submission of the offer, the tenderer has provided service under at least one contract</w:t>
      </w:r>
      <w:r w:rsidRPr="00E13031" w:rsidDel="00E02AE5">
        <w:rPr>
          <w:color w:val="000000"/>
          <w:sz w:val="22"/>
          <w:szCs w:val="22"/>
          <w:lang w:val="en-GB"/>
        </w:rPr>
        <w:t xml:space="preserve"> </w:t>
      </w:r>
      <w:r w:rsidRPr="00E13031">
        <w:rPr>
          <w:color w:val="000000"/>
          <w:sz w:val="22"/>
          <w:szCs w:val="22"/>
          <w:lang w:val="en-GB"/>
        </w:rPr>
        <w:t>with a subject identical or similar* to that of the contract.</w:t>
      </w:r>
    </w:p>
    <w:p w:rsidR="00F66DF9" w:rsidRPr="00E13031" w:rsidRDefault="00F66DF9" w:rsidP="00F66DF9">
      <w:pPr>
        <w:pStyle w:val="Blockquote"/>
        <w:ind w:right="357"/>
        <w:jc w:val="both"/>
        <w:rPr>
          <w:color w:val="000000"/>
          <w:sz w:val="22"/>
          <w:szCs w:val="22"/>
          <w:lang w:val="en-GB"/>
        </w:rPr>
      </w:pPr>
      <w:r w:rsidRPr="00E13031">
        <w:rPr>
          <w:color w:val="000000"/>
          <w:sz w:val="22"/>
          <w:szCs w:val="22"/>
          <w:lang w:val="en-GB"/>
        </w:rPr>
        <w:t>* Services having a similar or identical subject to that of this contract should be understood to mean: organizing and/or conducting of events, including leading and/or moderating project events, and/or facilitating the panels and provision of interpretation services during the e</w:t>
      </w:r>
      <w:r w:rsidR="00866697">
        <w:rPr>
          <w:color w:val="000000"/>
          <w:sz w:val="22"/>
          <w:szCs w:val="22"/>
          <w:lang w:val="en-GB"/>
        </w:rPr>
        <w:t xml:space="preserve">vents and/or </w:t>
      </w:r>
      <w:r w:rsidR="00917E65" w:rsidRPr="00F505D9">
        <w:rPr>
          <w:sz w:val="22"/>
          <w:szCs w:val="22"/>
        </w:rPr>
        <w:t>equivalent</w:t>
      </w:r>
      <w:r w:rsidR="00866697">
        <w:rPr>
          <w:color w:val="000000"/>
          <w:sz w:val="22"/>
          <w:szCs w:val="22"/>
          <w:lang w:val="en-GB"/>
        </w:rPr>
        <w:t xml:space="preserve"> activities</w:t>
      </w:r>
      <w:r w:rsidRPr="00E13031">
        <w:rPr>
          <w:color w:val="000000"/>
          <w:sz w:val="22"/>
          <w:szCs w:val="22"/>
          <w:lang w:val="en-GB"/>
        </w:rPr>
        <w:t>.</w:t>
      </w:r>
    </w:p>
    <w:p w:rsidR="00F66DF9" w:rsidRPr="00F66DF9" w:rsidRDefault="00F66DF9" w:rsidP="00F66DF9">
      <w:pPr>
        <w:pStyle w:val="Blockquote"/>
        <w:tabs>
          <w:tab w:val="left" w:pos="426"/>
        </w:tabs>
        <w:jc w:val="both"/>
        <w:rPr>
          <w:sz w:val="22"/>
          <w:szCs w:val="22"/>
          <w:lang w:val="en-GB"/>
        </w:rPr>
      </w:pPr>
      <w:r w:rsidRPr="00962953">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w:t>
      </w:r>
      <w:r w:rsidRPr="00B33EE6">
        <w:rPr>
          <w:sz w:val="22"/>
          <w:szCs w:val="22"/>
          <w:lang w:val="en-GB"/>
        </w:rPr>
        <w:t xml:space="preserve"> from the documentary evidence, together with a description of the nature of the services provided if the selection criteria relating to the pertinence of the experience have been used.</w:t>
      </w:r>
      <w:r>
        <w:rPr>
          <w:sz w:val="22"/>
          <w:szCs w:val="22"/>
          <w:lang w:val="en-GB"/>
        </w:rPr>
        <w:t xml:space="preserve"> </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w:t>
      </w:r>
      <w:r w:rsidR="001F175B">
        <w:rPr>
          <w:sz w:val="22"/>
          <w:szCs w:val="22"/>
          <w:lang w:val="en-GB"/>
        </w:rPr>
        <w:t xml:space="preserve"> the latter will perform the </w:t>
      </w:r>
      <w:r w:rsidR="00CF759C" w:rsidRPr="00B33EE6">
        <w:rPr>
          <w:sz w:val="22"/>
          <w:szCs w:val="22"/>
          <w:lang w:val="en-GB"/>
        </w:rPr>
        <w:t>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a6"/>
          <w:sz w:val="22"/>
          <w:szCs w:val="22"/>
          <w:lang w:val="en-GB"/>
        </w:rPr>
        <w:t>17</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1365EF">
      <w:pPr>
        <w:rPr>
          <w:sz w:val="22"/>
          <w:szCs w:val="22"/>
          <w:lang w:val="en-GB"/>
        </w:rPr>
      </w:pPr>
      <w:r>
        <w:rPr>
          <w:snapToGrid/>
          <w:sz w:val="22"/>
          <w:szCs w:val="22"/>
          <w:lang w:val="en-GB"/>
        </w:rPr>
        <w:lastRenderedPageBreak/>
        <w:pict>
          <v:line id="_x0000_s1031" style="position:absolute;z-index:5"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a6"/>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a6"/>
          <w:sz w:val="22"/>
          <w:szCs w:val="22"/>
          <w:lang w:val="en-GB"/>
        </w:rPr>
        <w:t>18</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 xml:space="preserve">Deadline for </w:t>
      </w:r>
      <w:r w:rsidR="0013314C">
        <w:rPr>
          <w:rStyle w:val="a6"/>
          <w:sz w:val="22"/>
          <w:szCs w:val="22"/>
          <w:lang w:val="en-GB"/>
        </w:rPr>
        <w:t xml:space="preserve">submission </w:t>
      </w:r>
      <w:r w:rsidR="006F5FD0" w:rsidRPr="00B33EE6">
        <w:rPr>
          <w:rStyle w:val="a6"/>
          <w:sz w:val="22"/>
          <w:szCs w:val="22"/>
          <w:lang w:val="en-GB"/>
        </w:rPr>
        <w:t xml:space="preserve">of </w:t>
      </w:r>
      <w:r w:rsidRPr="00B33EE6">
        <w:rPr>
          <w:rStyle w:val="a6"/>
          <w:sz w:val="22"/>
          <w:szCs w:val="22"/>
          <w:lang w:val="en-GB"/>
        </w:rPr>
        <w:t>tenders</w:t>
      </w:r>
    </w:p>
    <w:p w:rsidR="006F5FD0" w:rsidRPr="00B33EE6" w:rsidRDefault="00994EA3">
      <w:pPr>
        <w:pStyle w:val="Blockquote"/>
        <w:jc w:val="both"/>
        <w:rPr>
          <w:i/>
          <w:sz w:val="22"/>
          <w:szCs w:val="22"/>
          <w:lang w:val="en-GB"/>
        </w:rPr>
      </w:pPr>
      <w:r w:rsidRPr="00B33EE6">
        <w:rPr>
          <w:rStyle w:val="a3"/>
          <w:i w:val="0"/>
          <w:sz w:val="22"/>
          <w:szCs w:val="22"/>
          <w:lang w:val="en-GB"/>
        </w:rPr>
        <w:t xml:space="preserve">The deadline for </w:t>
      </w:r>
      <w:r w:rsidR="0013314C">
        <w:rPr>
          <w:rStyle w:val="a3"/>
          <w:i w:val="0"/>
          <w:sz w:val="22"/>
          <w:szCs w:val="22"/>
          <w:lang w:val="en-GB"/>
        </w:rPr>
        <w:t xml:space="preserve">submission </w:t>
      </w:r>
      <w:r w:rsidRPr="00B33EE6">
        <w:rPr>
          <w:rStyle w:val="a3"/>
          <w:i w:val="0"/>
          <w:sz w:val="22"/>
          <w:szCs w:val="22"/>
          <w:lang w:val="en-GB"/>
        </w:rPr>
        <w:t xml:space="preserve">of tenders is specified in point 8 of the </w:t>
      </w:r>
      <w:r w:rsidR="00881C2D">
        <w:rPr>
          <w:rStyle w:val="a3"/>
          <w:i w:val="0"/>
          <w:sz w:val="22"/>
          <w:szCs w:val="22"/>
          <w:lang w:val="en-GB"/>
        </w:rPr>
        <w:t>i</w:t>
      </w:r>
      <w:r w:rsidRPr="00B33EE6">
        <w:rPr>
          <w:rStyle w:val="a3"/>
          <w:i w:val="0"/>
          <w:sz w:val="22"/>
          <w:szCs w:val="22"/>
          <w:lang w:val="en-GB"/>
        </w:rPr>
        <w:t xml:space="preserve">nstruction to </w:t>
      </w:r>
      <w:r w:rsidR="00881C2D">
        <w:rPr>
          <w:rStyle w:val="a3"/>
          <w:i w:val="0"/>
          <w:sz w:val="22"/>
          <w:szCs w:val="22"/>
          <w:lang w:val="en-GB"/>
        </w:rPr>
        <w:t>t</w:t>
      </w:r>
      <w:r w:rsidRPr="00B33EE6">
        <w:rPr>
          <w:rStyle w:val="a3"/>
          <w:i w:val="0"/>
          <w:sz w:val="22"/>
          <w:szCs w:val="22"/>
          <w:lang w:val="en-GB"/>
        </w:rPr>
        <w:t>enderers.</w:t>
      </w:r>
      <w:r w:rsidRPr="00B33EE6" w:rsidDel="00994EA3">
        <w:rPr>
          <w:rStyle w:val="a3"/>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a6"/>
          <w:sz w:val="22"/>
          <w:szCs w:val="22"/>
          <w:lang w:val="en-GB"/>
        </w:rPr>
        <w:t>19</w:t>
      </w:r>
      <w:r w:rsidR="006F5FD0"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 xml:space="preserve">Tender </w:t>
      </w:r>
      <w:r w:rsidR="006F5FD0" w:rsidRPr="00B33EE6">
        <w:rPr>
          <w:rStyle w:val="a6"/>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a6"/>
          <w:b w:val="0"/>
          <w:sz w:val="22"/>
          <w:szCs w:val="22"/>
          <w:lang w:val="en-GB"/>
        </w:rPr>
        <w:t>Tenders</w:t>
      </w:r>
      <w:r w:rsidR="006F5FD0" w:rsidRPr="00B33EE6">
        <w:rPr>
          <w:rStyle w:val="a6"/>
          <w:b w:val="0"/>
          <w:sz w:val="22"/>
          <w:szCs w:val="22"/>
          <w:lang w:val="en-GB"/>
        </w:rPr>
        <w:t xml:space="preserve"> must be submitted using the standard </w:t>
      </w:r>
      <w:r w:rsidRPr="00B33EE6">
        <w:rPr>
          <w:rStyle w:val="a6"/>
          <w:b w:val="0"/>
          <w:sz w:val="22"/>
          <w:szCs w:val="22"/>
          <w:lang w:val="en-GB"/>
        </w:rPr>
        <w:t>tender</w:t>
      </w:r>
      <w:r w:rsidR="006F5FD0" w:rsidRPr="00B33EE6">
        <w:rPr>
          <w:rStyle w:val="a6"/>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4" w:history="1">
        <w:r w:rsidR="00940E1D" w:rsidRPr="00B33EE6">
          <w:rPr>
            <w:rStyle w:val="a4"/>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1365EF" w:rsidP="004D5EDB">
      <w:pPr>
        <w:pStyle w:val="Blockquote"/>
        <w:jc w:val="both"/>
        <w:rPr>
          <w:sz w:val="22"/>
          <w:szCs w:val="22"/>
          <w:lang w:val="en-GB"/>
        </w:rPr>
      </w:pPr>
      <w:hyperlink r:id="rId15" w:history="1">
        <w:r w:rsidR="00881C2D" w:rsidRPr="005B10FD">
          <w:rPr>
            <w:rStyle w:val="a4"/>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a6"/>
          <w:sz w:val="22"/>
          <w:szCs w:val="22"/>
          <w:lang w:val="en-GB"/>
        </w:rPr>
        <w:t>2</w:t>
      </w:r>
      <w:r w:rsidR="006714ED" w:rsidRPr="00B33EE6">
        <w:rPr>
          <w:rStyle w:val="a6"/>
          <w:sz w:val="22"/>
          <w:szCs w:val="22"/>
          <w:lang w:val="en-GB"/>
        </w:rPr>
        <w:t>0</w:t>
      </w:r>
      <w:r w:rsidRPr="00B33EE6">
        <w:rPr>
          <w:rStyle w:val="a6"/>
          <w:sz w:val="22"/>
          <w:szCs w:val="22"/>
          <w:lang w:val="en-GB"/>
        </w:rPr>
        <w:t xml:space="preserve">. </w:t>
      </w:r>
      <w:r w:rsidR="00584BF4" w:rsidRPr="00B33EE6">
        <w:rPr>
          <w:rStyle w:val="a6"/>
          <w:sz w:val="22"/>
          <w:szCs w:val="22"/>
          <w:lang w:val="en-GB"/>
        </w:rPr>
        <w:tab/>
      </w:r>
      <w:r w:rsidRPr="00B33EE6">
        <w:rPr>
          <w:rStyle w:val="a6"/>
          <w:sz w:val="22"/>
          <w:szCs w:val="22"/>
          <w:lang w:val="en-GB"/>
        </w:rPr>
        <w:t xml:space="preserve">How </w:t>
      </w:r>
      <w:r w:rsidR="006714ED" w:rsidRPr="00B33EE6">
        <w:rPr>
          <w:rStyle w:val="a6"/>
          <w:sz w:val="22"/>
          <w:szCs w:val="22"/>
          <w:lang w:val="en-GB"/>
        </w:rPr>
        <w:t>tenders</w:t>
      </w:r>
      <w:r w:rsidRPr="00B33EE6">
        <w:rPr>
          <w:rStyle w:val="a6"/>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a6"/>
          <w:b w:val="0"/>
          <w:sz w:val="22"/>
          <w:szCs w:val="22"/>
          <w:lang w:val="en-GB"/>
        </w:rPr>
      </w:pPr>
      <w:r w:rsidRPr="00B33EE6">
        <w:rPr>
          <w:rStyle w:val="a6"/>
          <w:b w:val="0"/>
          <w:sz w:val="22"/>
          <w:szCs w:val="22"/>
          <w:lang w:val="en-GB"/>
        </w:rPr>
        <w:t>Tenders</w:t>
      </w:r>
      <w:r w:rsidR="006F5FD0" w:rsidRPr="00B33EE6">
        <w:rPr>
          <w:rStyle w:val="a6"/>
          <w:b w:val="0"/>
          <w:sz w:val="22"/>
          <w:szCs w:val="22"/>
          <w:lang w:val="en-GB"/>
        </w:rPr>
        <w:t xml:space="preserve"> submitted by any other means will not be considered.</w:t>
      </w:r>
    </w:p>
    <w:p w:rsidR="00502BBF" w:rsidRPr="00B33EE6" w:rsidRDefault="00502BBF" w:rsidP="00B33EE6">
      <w:pPr>
        <w:pStyle w:val="Blockquote"/>
        <w:jc w:val="both"/>
        <w:rPr>
          <w:rStyle w:val="a6"/>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a6"/>
          <w:sz w:val="22"/>
          <w:szCs w:val="22"/>
          <w:lang w:val="en-GB"/>
        </w:rPr>
        <w:t>2</w:t>
      </w:r>
      <w:r w:rsidR="006714ED" w:rsidRPr="00B33EE6">
        <w:rPr>
          <w:rStyle w:val="a6"/>
          <w:sz w:val="22"/>
          <w:szCs w:val="22"/>
          <w:lang w:val="en-GB"/>
        </w:rPr>
        <w:t>1</w:t>
      </w:r>
      <w:r w:rsidRPr="00B33EE6">
        <w:rPr>
          <w:rStyle w:val="a6"/>
          <w:sz w:val="22"/>
          <w:szCs w:val="22"/>
          <w:lang w:val="en-GB"/>
        </w:rPr>
        <w:t>.</w:t>
      </w:r>
      <w:r w:rsidR="00584BF4" w:rsidRPr="00B33EE6">
        <w:rPr>
          <w:rStyle w:val="a6"/>
          <w:sz w:val="22"/>
          <w:szCs w:val="22"/>
          <w:lang w:val="en-GB"/>
        </w:rPr>
        <w:tab/>
      </w:r>
      <w:r w:rsidRPr="00B33EE6">
        <w:rPr>
          <w:rStyle w:val="a6"/>
          <w:sz w:val="22"/>
          <w:szCs w:val="22"/>
          <w:lang w:val="en-GB"/>
        </w:rPr>
        <w:t xml:space="preserve">Alteration or withdrawal of </w:t>
      </w:r>
      <w:r w:rsidR="006714ED" w:rsidRPr="00B33EE6">
        <w:rPr>
          <w:rStyle w:val="a6"/>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a6"/>
          <w:sz w:val="22"/>
          <w:szCs w:val="22"/>
          <w:lang w:val="en-GB"/>
        </w:rPr>
        <w:t>2</w:t>
      </w:r>
      <w:r w:rsidR="006714ED" w:rsidRPr="00B33EE6">
        <w:rPr>
          <w:rStyle w:val="a6"/>
          <w:sz w:val="22"/>
          <w:szCs w:val="22"/>
          <w:lang w:val="en-GB"/>
        </w:rPr>
        <w:t>2</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Operational language</w:t>
      </w:r>
    </w:p>
    <w:p w:rsidR="006F5FD0" w:rsidRPr="00B33EE6" w:rsidRDefault="006F5FD0">
      <w:pPr>
        <w:pStyle w:val="Blockquote"/>
        <w:jc w:val="both"/>
        <w:rPr>
          <w:i/>
          <w:sz w:val="22"/>
          <w:szCs w:val="22"/>
          <w:lang w:val="en-GB"/>
        </w:rPr>
      </w:pPr>
      <w:r w:rsidRPr="00B33EE6">
        <w:rPr>
          <w:rStyle w:val="a3"/>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a6"/>
          <w:sz w:val="22"/>
          <w:szCs w:val="22"/>
          <w:lang w:val="en-GB"/>
        </w:rPr>
      </w:pPr>
      <w:r w:rsidRPr="00B33EE6">
        <w:rPr>
          <w:rStyle w:val="a6"/>
          <w:sz w:val="22"/>
          <w:szCs w:val="22"/>
          <w:lang w:val="en-GB"/>
        </w:rPr>
        <w:t>2</w:t>
      </w:r>
      <w:r w:rsidR="006714ED" w:rsidRPr="00B33EE6">
        <w:rPr>
          <w:rStyle w:val="a6"/>
          <w:sz w:val="22"/>
          <w:szCs w:val="22"/>
          <w:lang w:val="en-GB"/>
        </w:rPr>
        <w:t>3</w:t>
      </w:r>
      <w:r w:rsidR="006F5FD0" w:rsidRPr="00B33EE6">
        <w:rPr>
          <w:rStyle w:val="a6"/>
          <w:sz w:val="22"/>
          <w:szCs w:val="22"/>
          <w:lang w:val="en-GB"/>
        </w:rPr>
        <w:t xml:space="preserve">. </w:t>
      </w:r>
      <w:r w:rsidR="00584BF4" w:rsidRPr="00B33EE6">
        <w:rPr>
          <w:rStyle w:val="a6"/>
          <w:sz w:val="22"/>
          <w:szCs w:val="22"/>
          <w:lang w:val="en-GB"/>
        </w:rPr>
        <w:tab/>
      </w:r>
      <w:r w:rsidR="006F5FD0" w:rsidRPr="00B33EE6">
        <w:rPr>
          <w:rStyle w:val="a6"/>
          <w:sz w:val="22"/>
          <w:szCs w:val="22"/>
          <w:lang w:val="en-GB"/>
        </w:rPr>
        <w:t>Legal basis</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 xml:space="preserve">Regulation (EU) No 236/2014 of the European Parliament and of the Council of 11 March 2014 laying down common rules and procedures for the implementation of the Union's instruments for financing external action </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Commission Implementing Regulation (EU) No 447/2014 of 2 May 2014 on the specific rules for Implementing Regulation (EU) No 231/2014 of the European Parliament and of the Council establishing an instrument for Pre-accession Assistance (IPA II);</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 xml:space="preserve">Regulation (EU) No 1299/2013 of the European Parliament and of the Council of 17 December </w:t>
      </w:r>
      <w:r w:rsidRPr="00880E48">
        <w:rPr>
          <w:sz w:val="22"/>
          <w:szCs w:val="22"/>
          <w:lang w:val="en-GB"/>
        </w:rPr>
        <w:lastRenderedPageBreak/>
        <w:t>2013 on specific provisions for the support from the European Regional Development Fund to the European Territorial Cooperation goal;</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Commission Delegated Regulation (EU) No 481/2014 of 4 March 2014 supplementing Regulation (EU) No 1299/2013 of the European Parliament and of the Council with regard to specific rules on eligibility of expenditure for cooperation programmes;</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Regulation (EU) No 236/2014 of the European Parliament and of the Council of 11 March 2014 laying down common rules and procedures for the implementation of the union's instruments for financing external action;</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Regulation (EU, EURATOM) No 966/2012 of the European Parliament and of the Council of 25 October 2012 on the financial rules applicable to the general budget of the Union and repealing Council Regulation (EC, EURATOM) No 1605/2002;</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Commission Delegated Regulation (EU) No 1268/2012 of 29 October 2012 on the rules of application of Regulation (EU, EURATOM) No 966/2012 of the European Parliament and of the Council on the financial rules applicable to the general budget of the Union;</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Regulation (EU, EURATOM) 2015/1929 of the European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The Interreg – IPA CBC Bulgaria – Serbia Programme, with programme reference number 2014TC16I5CB007, approved by the European Commission with Decision C(2015) 5444 of 30.07.2015, amended with Decisions No. C(2016) 2853 of 04.05.2016 and No. C(2016) 8643 of 13.12.2016;</w:t>
      </w:r>
    </w:p>
    <w:p w:rsidR="00880E48" w:rsidRPr="00880E48" w:rsidRDefault="00880E48" w:rsidP="00880E48">
      <w:pPr>
        <w:pStyle w:val="Blockquote"/>
        <w:jc w:val="both"/>
        <w:rPr>
          <w:sz w:val="22"/>
          <w:szCs w:val="22"/>
          <w:lang w:val="en-GB"/>
        </w:rPr>
      </w:pPr>
      <w:r w:rsidRPr="00880E48">
        <w:rPr>
          <w:sz w:val="22"/>
          <w:szCs w:val="22"/>
          <w:lang w:val="en-GB"/>
        </w:rPr>
        <w:t>•</w:t>
      </w:r>
      <w:r w:rsidRPr="00880E48">
        <w:rPr>
          <w:sz w:val="22"/>
          <w:szCs w:val="22"/>
          <w:lang w:val="en-GB"/>
        </w:rPr>
        <w:tab/>
        <w:t>Financing Agreement between the Republic of Serbia and European Commission for the Programme;</w:t>
      </w:r>
    </w:p>
    <w:p w:rsidR="00880E48" w:rsidRPr="00880E48" w:rsidRDefault="00880E48" w:rsidP="00880E48">
      <w:pPr>
        <w:pStyle w:val="Blockquote"/>
        <w:jc w:val="both"/>
        <w:rPr>
          <w:sz w:val="22"/>
          <w:szCs w:val="22"/>
          <w:lang w:val="en-GB"/>
        </w:rPr>
      </w:pPr>
      <w:r w:rsidRPr="00880E48">
        <w:rPr>
          <w:sz w:val="22"/>
          <w:szCs w:val="22"/>
          <w:lang w:val="en-GB"/>
        </w:rPr>
        <w:t>and in compliance with:</w:t>
      </w:r>
    </w:p>
    <w:p w:rsidR="00D44EEA" w:rsidRDefault="00880E48" w:rsidP="00757DD1">
      <w:pPr>
        <w:pStyle w:val="Blockquote"/>
        <w:jc w:val="both"/>
        <w:rPr>
          <w:sz w:val="22"/>
          <w:szCs w:val="22"/>
          <w:lang w:val="en-GB"/>
        </w:rPr>
      </w:pPr>
      <w:r w:rsidRPr="00880E48">
        <w:rPr>
          <w:sz w:val="22"/>
          <w:szCs w:val="22"/>
          <w:lang w:val="en-GB"/>
        </w:rPr>
        <w:t>•</w:t>
      </w:r>
      <w:r w:rsidRPr="00880E48">
        <w:rPr>
          <w:sz w:val="22"/>
          <w:szCs w:val="22"/>
          <w:lang w:val="en-GB"/>
        </w:rPr>
        <w:tab/>
        <w:t>Second Call for Proposals and the respective Guidelines for Applicants’ Package.</w:t>
      </w:r>
    </w:p>
    <w:p w:rsidR="00E9047D" w:rsidRPr="00F9055E" w:rsidRDefault="00C0772E" w:rsidP="00880E48">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880E48" w:rsidRPr="005218E5" w:rsidRDefault="00880E48" w:rsidP="00880E48">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341A6">
        <w:rPr>
          <w:lang w:val="en-GB"/>
        </w:rPr>
        <w:t>EUR</w:t>
      </w:r>
      <w:r>
        <w:rPr>
          <w:lang w:val="en-GB"/>
        </w:rPr>
        <w:t>.</w:t>
      </w:r>
    </w:p>
    <w:p w:rsidR="007F6AA9" w:rsidRPr="00F9055E" w:rsidRDefault="00880E48" w:rsidP="00257D72">
      <w:pPr>
        <w:widowControl/>
        <w:snapToGrid w:val="0"/>
        <w:spacing w:after="0"/>
        <w:ind w:left="360" w:right="360"/>
        <w:jc w:val="both"/>
        <w:rPr>
          <w:sz w:val="22"/>
          <w:szCs w:val="22"/>
          <w:lang w:val="en-GB"/>
        </w:rPr>
      </w:pPr>
      <w:r w:rsidRPr="00FD43AA">
        <w:rPr>
          <w:sz w:val="22"/>
          <w:szCs w:val="22"/>
          <w:lang w:val="en-GB"/>
        </w:rPr>
        <w:t xml:space="preserve">If applicable, where a candidate refers to amounts originally expressed in a different currency, the conversion to EUR shall be made in accordance with the InforEuro exchange rate of </w:t>
      </w:r>
      <w:r>
        <w:rPr>
          <w:sz w:val="22"/>
          <w:szCs w:val="22"/>
          <w:lang w:val="en-GB"/>
        </w:rPr>
        <w:t>1.9558</w:t>
      </w:r>
      <w:r w:rsidRPr="00FD43AA">
        <w:rPr>
          <w:sz w:val="22"/>
          <w:szCs w:val="22"/>
          <w:lang w:val="en-GB"/>
        </w:rPr>
        <w:t xml:space="preserve"> 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16" w:history="1">
        <w:r w:rsidRPr="00E83263">
          <w:rPr>
            <w:rStyle w:val="a4"/>
            <w:sz w:val="22"/>
            <w:szCs w:val="22"/>
            <w:lang w:val="en-GB"/>
          </w:rPr>
          <w:t>http://ec.europa.eu/budget/graphs/inforeuro.html</w:t>
        </w:r>
      </w:hyperlink>
      <w:r>
        <w:rPr>
          <w:sz w:val="22"/>
          <w:szCs w:val="22"/>
          <w:lang w:val="en-GB"/>
        </w:rPr>
        <w:t xml:space="preserve"> </w:t>
      </w:r>
    </w:p>
    <w:sectPr w:rsidR="007F6AA9" w:rsidRPr="00F9055E" w:rsidSect="0032379F">
      <w:footerReference w:type="default" r:id="rId17"/>
      <w:pgSz w:w="12240" w:h="15840"/>
      <w:pgMar w:top="709" w:right="990" w:bottom="1276" w:left="1418" w:header="851"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5EF" w:rsidRDefault="001365EF">
      <w:r>
        <w:separator/>
      </w:r>
    </w:p>
  </w:endnote>
  <w:endnote w:type="continuationSeparator" w:id="0">
    <w:p w:rsidR="001365EF" w:rsidRDefault="0013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79F" w:rsidRDefault="0032379F" w:rsidP="00F9055E">
    <w:pPr>
      <w:pStyle w:val="aa"/>
      <w:tabs>
        <w:tab w:val="clear" w:pos="4320"/>
        <w:tab w:val="clear" w:pos="8640"/>
        <w:tab w:val="right" w:pos="9214"/>
      </w:tabs>
      <w:spacing w:before="120" w:after="0"/>
      <w:rPr>
        <w:b/>
        <w:sz w:val="20"/>
      </w:rPr>
    </w:pPr>
  </w:p>
  <w:p w:rsidR="00EF0A8C" w:rsidRPr="00B33EE6" w:rsidRDefault="003670BA" w:rsidP="00F9055E">
    <w:pPr>
      <w:pStyle w:val="aa"/>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ac"/>
        <w:sz w:val="18"/>
        <w:szCs w:val="18"/>
        <w:lang w:val="en-GB"/>
      </w:rPr>
      <w:fldChar w:fldCharType="begin"/>
    </w:r>
    <w:r w:rsidR="00EF0A8C" w:rsidRPr="00B33EE6">
      <w:rPr>
        <w:rStyle w:val="ac"/>
        <w:sz w:val="18"/>
        <w:szCs w:val="18"/>
        <w:lang w:val="en-GB"/>
      </w:rPr>
      <w:instrText xml:space="preserve"> PAGE </w:instrText>
    </w:r>
    <w:r w:rsidR="00EF0A8C" w:rsidRPr="00B33EE6">
      <w:rPr>
        <w:rStyle w:val="ac"/>
        <w:sz w:val="18"/>
        <w:szCs w:val="18"/>
        <w:lang w:val="en-GB"/>
      </w:rPr>
      <w:fldChar w:fldCharType="separate"/>
    </w:r>
    <w:r w:rsidR="002D2360">
      <w:rPr>
        <w:rStyle w:val="ac"/>
        <w:noProof/>
        <w:sz w:val="18"/>
        <w:szCs w:val="18"/>
        <w:lang w:val="en-GB"/>
      </w:rPr>
      <w:t>7</w:t>
    </w:r>
    <w:r w:rsidR="00EF0A8C" w:rsidRPr="00B33EE6">
      <w:rPr>
        <w:rStyle w:val="ac"/>
        <w:sz w:val="18"/>
        <w:szCs w:val="18"/>
        <w:lang w:val="en-GB"/>
      </w:rPr>
      <w:fldChar w:fldCharType="end"/>
    </w:r>
    <w:r w:rsidR="00B33EE6" w:rsidRPr="00B33EE6">
      <w:rPr>
        <w:rStyle w:val="ac"/>
        <w:sz w:val="18"/>
        <w:szCs w:val="18"/>
        <w:lang w:val="en-GB"/>
      </w:rPr>
      <w:t xml:space="preserve"> of </w:t>
    </w:r>
    <w:r w:rsidR="00B33EE6" w:rsidRPr="00B33EE6">
      <w:rPr>
        <w:rStyle w:val="ac"/>
        <w:sz w:val="18"/>
        <w:szCs w:val="18"/>
        <w:lang w:val="en-GB"/>
      </w:rPr>
      <w:fldChar w:fldCharType="begin"/>
    </w:r>
    <w:r w:rsidR="00B33EE6" w:rsidRPr="00B33EE6">
      <w:rPr>
        <w:rStyle w:val="ac"/>
        <w:sz w:val="18"/>
        <w:szCs w:val="18"/>
        <w:lang w:val="en-GB"/>
      </w:rPr>
      <w:instrText xml:space="preserve"> NUMPAGES   \* MERGEFORMAT </w:instrText>
    </w:r>
    <w:r w:rsidR="00B33EE6" w:rsidRPr="00B33EE6">
      <w:rPr>
        <w:rStyle w:val="ac"/>
        <w:sz w:val="18"/>
        <w:szCs w:val="18"/>
        <w:lang w:val="en-GB"/>
      </w:rPr>
      <w:fldChar w:fldCharType="separate"/>
    </w:r>
    <w:r w:rsidR="002D2360">
      <w:rPr>
        <w:rStyle w:val="ac"/>
        <w:noProof/>
        <w:sz w:val="18"/>
        <w:szCs w:val="18"/>
        <w:lang w:val="en-GB"/>
      </w:rPr>
      <w:t>7</w:t>
    </w:r>
    <w:r w:rsidR="00B33EE6" w:rsidRPr="00B33EE6">
      <w:rPr>
        <w:rStyle w:val="ac"/>
        <w:sz w:val="18"/>
        <w:szCs w:val="18"/>
        <w:lang w:val="en-GB"/>
      </w:rPr>
      <w:fldChar w:fldCharType="end"/>
    </w:r>
  </w:p>
  <w:p w:rsidR="00EF0A8C" w:rsidRDefault="00EF0A8C" w:rsidP="007727F3">
    <w:pPr>
      <w:pStyle w:val="aa"/>
      <w:spacing w:before="0" w:after="0"/>
      <w:rPr>
        <w:sz w:val="18"/>
        <w:szCs w:val="18"/>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p w:rsidR="0032379F" w:rsidRPr="0032379F" w:rsidRDefault="0032379F" w:rsidP="0032379F">
    <w:pPr>
      <w:tabs>
        <w:tab w:val="center" w:pos="4320"/>
        <w:tab w:val="right" w:pos="8640"/>
      </w:tabs>
      <w:jc w:val="center"/>
      <w:rPr>
        <w:i/>
      </w:rPr>
    </w:pPr>
    <w:r w:rsidRPr="0032379F">
      <w:rPr>
        <w:i/>
        <w:sz w:val="20"/>
        <w:lang w:val="bg-BG" w:eastAsia="bg-BG"/>
      </w:rPr>
      <w:t>The project is co-funded by EU through the Interreg-IPA CBC Bulgaria–Serbia</w:t>
    </w:r>
    <w:r w:rsidRPr="0032379F">
      <w:rPr>
        <w:i/>
        <w:sz w:val="20"/>
        <w:lang w:eastAsia="bg-BG"/>
      </w:rPr>
      <w:t xml:space="preserve"> </w:t>
    </w:r>
    <w:r w:rsidRPr="0032379F">
      <w:rPr>
        <w:i/>
        <w:sz w:val="20"/>
        <w:lang w:val="bg-BG" w:eastAsia="bg-BG"/>
      </w:rPr>
      <w:t>Programme</w:t>
    </w:r>
  </w:p>
  <w:p w:rsidR="0032379F" w:rsidRPr="00B33EE6" w:rsidRDefault="0032379F" w:rsidP="007727F3">
    <w:pPr>
      <w:pStyle w:val="aa"/>
      <w:spacing w:before="0" w:after="0"/>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5EF" w:rsidRDefault="001365EF">
      <w:r>
        <w:separator/>
      </w:r>
    </w:p>
  </w:footnote>
  <w:footnote w:type="continuationSeparator" w:id="0">
    <w:p w:rsidR="001365EF" w:rsidRDefault="001365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A3D6C4B"/>
    <w:multiLevelType w:val="hybridMultilevel"/>
    <w:tmpl w:val="66624A6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5">
    <w:nsid w:val="0C7513C5"/>
    <w:multiLevelType w:val="hybridMultilevel"/>
    <w:tmpl w:val="43AA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8802D7"/>
    <w:multiLevelType w:val="hybridMultilevel"/>
    <w:tmpl w:val="5164D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4D383216"/>
    <w:multiLevelType w:val="hybridMultilevel"/>
    <w:tmpl w:val="BEE02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3"/>
  </w:num>
  <w:num w:numId="35">
    <w:abstractNumId w:val="36"/>
  </w:num>
  <w:num w:numId="36">
    <w:abstractNumId w:val="33"/>
  </w:num>
  <w:num w:numId="37">
    <w:abstractNumId w:val="38"/>
  </w:num>
  <w:num w:numId="38">
    <w:abstractNumId w:val="40"/>
  </w:num>
  <w:num w:numId="39">
    <w:abstractNumId w:val="46"/>
  </w:num>
  <w:num w:numId="40">
    <w:abstractNumId w:val="47"/>
  </w:num>
  <w:num w:numId="41">
    <w:abstractNumId w:val="41"/>
  </w:num>
  <w:num w:numId="42">
    <w:abstractNumId w:val="45"/>
  </w:num>
  <w:num w:numId="43">
    <w:abstractNumId w:val="39"/>
  </w:num>
  <w:num w:numId="44">
    <w:abstractNumId w:val="35"/>
  </w:num>
  <w:num w:numId="45">
    <w:abstractNumId w:val="34"/>
  </w:num>
  <w:num w:numId="46">
    <w:abstractNumId w:val="44"/>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87A72"/>
    <w:rsid w:val="00095030"/>
    <w:rsid w:val="000A0D57"/>
    <w:rsid w:val="000A3758"/>
    <w:rsid w:val="000B693E"/>
    <w:rsid w:val="000B7C91"/>
    <w:rsid w:val="000C1101"/>
    <w:rsid w:val="000C1522"/>
    <w:rsid w:val="000D1732"/>
    <w:rsid w:val="000D34C3"/>
    <w:rsid w:val="000D3EBF"/>
    <w:rsid w:val="000E4709"/>
    <w:rsid w:val="000E68C8"/>
    <w:rsid w:val="000F0F6C"/>
    <w:rsid w:val="000F1340"/>
    <w:rsid w:val="000F5DEF"/>
    <w:rsid w:val="0010162C"/>
    <w:rsid w:val="00105302"/>
    <w:rsid w:val="00121B6D"/>
    <w:rsid w:val="0013314C"/>
    <w:rsid w:val="001365EF"/>
    <w:rsid w:val="0014094B"/>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175B"/>
    <w:rsid w:val="001F780C"/>
    <w:rsid w:val="00201320"/>
    <w:rsid w:val="00212656"/>
    <w:rsid w:val="00213E14"/>
    <w:rsid w:val="00216179"/>
    <w:rsid w:val="00226829"/>
    <w:rsid w:val="00233B9D"/>
    <w:rsid w:val="00233DDA"/>
    <w:rsid w:val="00235A71"/>
    <w:rsid w:val="002413EA"/>
    <w:rsid w:val="00243849"/>
    <w:rsid w:val="00247967"/>
    <w:rsid w:val="002575AA"/>
    <w:rsid w:val="00257D72"/>
    <w:rsid w:val="002627DE"/>
    <w:rsid w:val="00266EB9"/>
    <w:rsid w:val="002753AD"/>
    <w:rsid w:val="002A7298"/>
    <w:rsid w:val="002B2145"/>
    <w:rsid w:val="002D2360"/>
    <w:rsid w:val="002D266E"/>
    <w:rsid w:val="002D4121"/>
    <w:rsid w:val="002E1B83"/>
    <w:rsid w:val="002E2635"/>
    <w:rsid w:val="002E7D33"/>
    <w:rsid w:val="002F4E69"/>
    <w:rsid w:val="003045C3"/>
    <w:rsid w:val="00305B8F"/>
    <w:rsid w:val="00313F6B"/>
    <w:rsid w:val="00322D52"/>
    <w:rsid w:val="003232ED"/>
    <w:rsid w:val="0032379F"/>
    <w:rsid w:val="00323BDD"/>
    <w:rsid w:val="003262FC"/>
    <w:rsid w:val="00330261"/>
    <w:rsid w:val="003378F6"/>
    <w:rsid w:val="00342E7F"/>
    <w:rsid w:val="00347673"/>
    <w:rsid w:val="003574F5"/>
    <w:rsid w:val="00357E25"/>
    <w:rsid w:val="00362824"/>
    <w:rsid w:val="00364564"/>
    <w:rsid w:val="003670BA"/>
    <w:rsid w:val="003717BC"/>
    <w:rsid w:val="00371F6B"/>
    <w:rsid w:val="00380F2F"/>
    <w:rsid w:val="003861D9"/>
    <w:rsid w:val="0038633F"/>
    <w:rsid w:val="00386E96"/>
    <w:rsid w:val="0038796E"/>
    <w:rsid w:val="0039147E"/>
    <w:rsid w:val="0039347D"/>
    <w:rsid w:val="003947E7"/>
    <w:rsid w:val="00397073"/>
    <w:rsid w:val="003A4357"/>
    <w:rsid w:val="003B1B35"/>
    <w:rsid w:val="003C1515"/>
    <w:rsid w:val="003D16FB"/>
    <w:rsid w:val="003D6CAD"/>
    <w:rsid w:val="003E088D"/>
    <w:rsid w:val="003E782D"/>
    <w:rsid w:val="0040360C"/>
    <w:rsid w:val="004108A4"/>
    <w:rsid w:val="00412241"/>
    <w:rsid w:val="00424124"/>
    <w:rsid w:val="0043533D"/>
    <w:rsid w:val="00441809"/>
    <w:rsid w:val="00452C52"/>
    <w:rsid w:val="00452ED8"/>
    <w:rsid w:val="0045494F"/>
    <w:rsid w:val="004567DF"/>
    <w:rsid w:val="00457141"/>
    <w:rsid w:val="00472630"/>
    <w:rsid w:val="00473883"/>
    <w:rsid w:val="00476D80"/>
    <w:rsid w:val="004850B4"/>
    <w:rsid w:val="004901C2"/>
    <w:rsid w:val="004957E5"/>
    <w:rsid w:val="004A6DA8"/>
    <w:rsid w:val="004C21CC"/>
    <w:rsid w:val="004C49B2"/>
    <w:rsid w:val="004D031B"/>
    <w:rsid w:val="004D5EDB"/>
    <w:rsid w:val="004D69B5"/>
    <w:rsid w:val="004E083B"/>
    <w:rsid w:val="004E1482"/>
    <w:rsid w:val="004E69A4"/>
    <w:rsid w:val="004E6C3D"/>
    <w:rsid w:val="004F00C7"/>
    <w:rsid w:val="004F34C4"/>
    <w:rsid w:val="004F37DB"/>
    <w:rsid w:val="004F3BBC"/>
    <w:rsid w:val="004F4A09"/>
    <w:rsid w:val="004F7E9D"/>
    <w:rsid w:val="00500794"/>
    <w:rsid w:val="00502217"/>
    <w:rsid w:val="00502BBF"/>
    <w:rsid w:val="00502F48"/>
    <w:rsid w:val="00503CD9"/>
    <w:rsid w:val="005046CD"/>
    <w:rsid w:val="00505437"/>
    <w:rsid w:val="005070DB"/>
    <w:rsid w:val="00513F0F"/>
    <w:rsid w:val="00517ADA"/>
    <w:rsid w:val="00535670"/>
    <w:rsid w:val="0054183B"/>
    <w:rsid w:val="005462B4"/>
    <w:rsid w:val="00551429"/>
    <w:rsid w:val="00553C32"/>
    <w:rsid w:val="0056183E"/>
    <w:rsid w:val="005639EC"/>
    <w:rsid w:val="00565A69"/>
    <w:rsid w:val="00571687"/>
    <w:rsid w:val="00572F15"/>
    <w:rsid w:val="00573F7A"/>
    <w:rsid w:val="00583B07"/>
    <w:rsid w:val="00584BF4"/>
    <w:rsid w:val="00584D96"/>
    <w:rsid w:val="00590ADB"/>
    <w:rsid w:val="005A21DC"/>
    <w:rsid w:val="005B35A2"/>
    <w:rsid w:val="005B4F80"/>
    <w:rsid w:val="005B5E3C"/>
    <w:rsid w:val="005C75F3"/>
    <w:rsid w:val="005D41DD"/>
    <w:rsid w:val="005D7F1A"/>
    <w:rsid w:val="005F776D"/>
    <w:rsid w:val="0060359F"/>
    <w:rsid w:val="0061336A"/>
    <w:rsid w:val="006309DE"/>
    <w:rsid w:val="00632BDC"/>
    <w:rsid w:val="0064390B"/>
    <w:rsid w:val="00663C6D"/>
    <w:rsid w:val="00664FFE"/>
    <w:rsid w:val="006714ED"/>
    <w:rsid w:val="006738B9"/>
    <w:rsid w:val="00674F9C"/>
    <w:rsid w:val="006751D2"/>
    <w:rsid w:val="006770CA"/>
    <w:rsid w:val="00684636"/>
    <w:rsid w:val="00686C3A"/>
    <w:rsid w:val="00697F82"/>
    <w:rsid w:val="006A0598"/>
    <w:rsid w:val="006A66DA"/>
    <w:rsid w:val="006A7394"/>
    <w:rsid w:val="006B2EDA"/>
    <w:rsid w:val="006B32C8"/>
    <w:rsid w:val="006B59B9"/>
    <w:rsid w:val="006C0EB6"/>
    <w:rsid w:val="006C0F37"/>
    <w:rsid w:val="006D330F"/>
    <w:rsid w:val="006D6080"/>
    <w:rsid w:val="006E3377"/>
    <w:rsid w:val="006E625F"/>
    <w:rsid w:val="006E6437"/>
    <w:rsid w:val="006F5FD0"/>
    <w:rsid w:val="006F7885"/>
    <w:rsid w:val="007046C8"/>
    <w:rsid w:val="00706E7C"/>
    <w:rsid w:val="0071039F"/>
    <w:rsid w:val="00710A38"/>
    <w:rsid w:val="007121FB"/>
    <w:rsid w:val="007129D6"/>
    <w:rsid w:val="00712CB3"/>
    <w:rsid w:val="00715755"/>
    <w:rsid w:val="007459B9"/>
    <w:rsid w:val="007471C5"/>
    <w:rsid w:val="00750FF8"/>
    <w:rsid w:val="00753FC2"/>
    <w:rsid w:val="007562D5"/>
    <w:rsid w:val="00756C38"/>
    <w:rsid w:val="00757DD1"/>
    <w:rsid w:val="00761673"/>
    <w:rsid w:val="00761893"/>
    <w:rsid w:val="007653F4"/>
    <w:rsid w:val="00770822"/>
    <w:rsid w:val="00771F97"/>
    <w:rsid w:val="007727F3"/>
    <w:rsid w:val="007757ED"/>
    <w:rsid w:val="007874C8"/>
    <w:rsid w:val="00794A92"/>
    <w:rsid w:val="00796976"/>
    <w:rsid w:val="00796CC5"/>
    <w:rsid w:val="007A04AC"/>
    <w:rsid w:val="007A4037"/>
    <w:rsid w:val="007A7B01"/>
    <w:rsid w:val="007C340A"/>
    <w:rsid w:val="007C352C"/>
    <w:rsid w:val="007D51F2"/>
    <w:rsid w:val="007D6292"/>
    <w:rsid w:val="007D761E"/>
    <w:rsid w:val="007F095B"/>
    <w:rsid w:val="007F26E3"/>
    <w:rsid w:val="007F5383"/>
    <w:rsid w:val="007F686D"/>
    <w:rsid w:val="007F6AA9"/>
    <w:rsid w:val="008006B4"/>
    <w:rsid w:val="00800827"/>
    <w:rsid w:val="00810582"/>
    <w:rsid w:val="00813A48"/>
    <w:rsid w:val="008152EF"/>
    <w:rsid w:val="008162F6"/>
    <w:rsid w:val="00817895"/>
    <w:rsid w:val="00817B4A"/>
    <w:rsid w:val="00820712"/>
    <w:rsid w:val="008272C0"/>
    <w:rsid w:val="008323D3"/>
    <w:rsid w:val="008351FF"/>
    <w:rsid w:val="00845B1B"/>
    <w:rsid w:val="00862885"/>
    <w:rsid w:val="00866697"/>
    <w:rsid w:val="0087086B"/>
    <w:rsid w:val="00880E48"/>
    <w:rsid w:val="00881C2D"/>
    <w:rsid w:val="00894E29"/>
    <w:rsid w:val="0089693D"/>
    <w:rsid w:val="008A1514"/>
    <w:rsid w:val="008B0830"/>
    <w:rsid w:val="008B7542"/>
    <w:rsid w:val="008B77CD"/>
    <w:rsid w:val="008C3178"/>
    <w:rsid w:val="008C68A0"/>
    <w:rsid w:val="008D1243"/>
    <w:rsid w:val="008D3E45"/>
    <w:rsid w:val="008D743C"/>
    <w:rsid w:val="008E2D12"/>
    <w:rsid w:val="008F294D"/>
    <w:rsid w:val="009055F3"/>
    <w:rsid w:val="009066B6"/>
    <w:rsid w:val="00907556"/>
    <w:rsid w:val="00913817"/>
    <w:rsid w:val="00917E65"/>
    <w:rsid w:val="00925F7F"/>
    <w:rsid w:val="009260B8"/>
    <w:rsid w:val="0092731B"/>
    <w:rsid w:val="009308ED"/>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34BE"/>
    <w:rsid w:val="009E5BC1"/>
    <w:rsid w:val="009F128B"/>
    <w:rsid w:val="009F37D4"/>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2DFA"/>
    <w:rsid w:val="00AE3028"/>
    <w:rsid w:val="00AE4633"/>
    <w:rsid w:val="00AE6A5B"/>
    <w:rsid w:val="00AF0B6B"/>
    <w:rsid w:val="00AF412E"/>
    <w:rsid w:val="00AF7BB3"/>
    <w:rsid w:val="00B00363"/>
    <w:rsid w:val="00B0214E"/>
    <w:rsid w:val="00B02FBB"/>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2547"/>
    <w:rsid w:val="00C03AF5"/>
    <w:rsid w:val="00C04FCE"/>
    <w:rsid w:val="00C067C5"/>
    <w:rsid w:val="00C0772E"/>
    <w:rsid w:val="00C147B2"/>
    <w:rsid w:val="00C154DC"/>
    <w:rsid w:val="00C171B6"/>
    <w:rsid w:val="00C2011B"/>
    <w:rsid w:val="00C2062A"/>
    <w:rsid w:val="00C30183"/>
    <w:rsid w:val="00C316FC"/>
    <w:rsid w:val="00C3644F"/>
    <w:rsid w:val="00C36666"/>
    <w:rsid w:val="00C36A97"/>
    <w:rsid w:val="00C43A86"/>
    <w:rsid w:val="00C43AAC"/>
    <w:rsid w:val="00C46052"/>
    <w:rsid w:val="00C460D8"/>
    <w:rsid w:val="00C537A8"/>
    <w:rsid w:val="00C61B8C"/>
    <w:rsid w:val="00C712DE"/>
    <w:rsid w:val="00C75391"/>
    <w:rsid w:val="00C75D8E"/>
    <w:rsid w:val="00C836E5"/>
    <w:rsid w:val="00C83C65"/>
    <w:rsid w:val="00C840D0"/>
    <w:rsid w:val="00C867B9"/>
    <w:rsid w:val="00CA3B1B"/>
    <w:rsid w:val="00CB23E3"/>
    <w:rsid w:val="00CB759D"/>
    <w:rsid w:val="00CB7AAE"/>
    <w:rsid w:val="00CC0A41"/>
    <w:rsid w:val="00CC3BA0"/>
    <w:rsid w:val="00CC48C9"/>
    <w:rsid w:val="00CD73FC"/>
    <w:rsid w:val="00CD765A"/>
    <w:rsid w:val="00CD7D54"/>
    <w:rsid w:val="00CE49A1"/>
    <w:rsid w:val="00CF759C"/>
    <w:rsid w:val="00D00216"/>
    <w:rsid w:val="00D011CD"/>
    <w:rsid w:val="00D14A9D"/>
    <w:rsid w:val="00D17A30"/>
    <w:rsid w:val="00D225CC"/>
    <w:rsid w:val="00D22682"/>
    <w:rsid w:val="00D240C3"/>
    <w:rsid w:val="00D2786B"/>
    <w:rsid w:val="00D32849"/>
    <w:rsid w:val="00D33DD9"/>
    <w:rsid w:val="00D434A7"/>
    <w:rsid w:val="00D44EEA"/>
    <w:rsid w:val="00D46724"/>
    <w:rsid w:val="00D517A4"/>
    <w:rsid w:val="00D51C7E"/>
    <w:rsid w:val="00D549F4"/>
    <w:rsid w:val="00D5732E"/>
    <w:rsid w:val="00D64101"/>
    <w:rsid w:val="00D8773C"/>
    <w:rsid w:val="00D93082"/>
    <w:rsid w:val="00DA0ABA"/>
    <w:rsid w:val="00DC0253"/>
    <w:rsid w:val="00DC4F70"/>
    <w:rsid w:val="00DC753D"/>
    <w:rsid w:val="00DD0CD4"/>
    <w:rsid w:val="00DD21D4"/>
    <w:rsid w:val="00DF04F0"/>
    <w:rsid w:val="00E051B5"/>
    <w:rsid w:val="00E13031"/>
    <w:rsid w:val="00E147D3"/>
    <w:rsid w:val="00E1782A"/>
    <w:rsid w:val="00E21BC3"/>
    <w:rsid w:val="00E23A94"/>
    <w:rsid w:val="00E30BB5"/>
    <w:rsid w:val="00E30CA8"/>
    <w:rsid w:val="00E31447"/>
    <w:rsid w:val="00E422A2"/>
    <w:rsid w:val="00E47466"/>
    <w:rsid w:val="00E5220B"/>
    <w:rsid w:val="00E6172B"/>
    <w:rsid w:val="00E6579E"/>
    <w:rsid w:val="00E66A55"/>
    <w:rsid w:val="00E713DA"/>
    <w:rsid w:val="00E813B7"/>
    <w:rsid w:val="00E82874"/>
    <w:rsid w:val="00E845AC"/>
    <w:rsid w:val="00E867FC"/>
    <w:rsid w:val="00E9047D"/>
    <w:rsid w:val="00E9451F"/>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36E95"/>
    <w:rsid w:val="00F46873"/>
    <w:rsid w:val="00F4786D"/>
    <w:rsid w:val="00F504CC"/>
    <w:rsid w:val="00F50E8B"/>
    <w:rsid w:val="00F60220"/>
    <w:rsid w:val="00F66DF9"/>
    <w:rsid w:val="00F7473A"/>
    <w:rsid w:val="00F77C8A"/>
    <w:rsid w:val="00F87303"/>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DFA"/>
    <w:pPr>
      <w:widowControl w:val="0"/>
      <w:spacing w:before="100" w:after="100"/>
    </w:pPr>
    <w:rPr>
      <w:snapToGrid w:val="0"/>
      <w:sz w:val="24"/>
      <w:lang w:val="en-US" w:eastAsia="en-US"/>
    </w:rPr>
  </w:style>
  <w:style w:type="paragraph" w:styleId="2">
    <w:name w:val="heading 2"/>
    <w:basedOn w:val="a"/>
    <w:next w:val="a"/>
    <w:qFormat/>
    <w:rsid w:val="007D6292"/>
    <w:pPr>
      <w:keepNext/>
      <w:widowControl/>
      <w:spacing w:before="120" w:after="120"/>
      <w:outlineLvl w:val="1"/>
    </w:pPr>
    <w:rPr>
      <w:rFonts w:ascii="Arial" w:hAnsi="Arial"/>
      <w:sz w:val="20"/>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rPr>
      <w:rFonts w:ascii="Tahoma" w:hAnsi="Tahoma"/>
    </w:rPr>
  </w:style>
  <w:style w:type="paragraph" w:styleId="a8">
    <w:name w:val="header"/>
    <w:basedOn w:val="a"/>
    <w:link w:val="a9"/>
    <w:pPr>
      <w:tabs>
        <w:tab w:val="center" w:pos="4320"/>
        <w:tab w:val="right" w:pos="8640"/>
      </w:tabs>
    </w:pPr>
  </w:style>
  <w:style w:type="paragraph" w:styleId="aa">
    <w:name w:val="footer"/>
    <w:basedOn w:val="a"/>
    <w:link w:val="ab"/>
    <w:pPr>
      <w:tabs>
        <w:tab w:val="center" w:pos="4320"/>
        <w:tab w:val="right" w:pos="8640"/>
      </w:tabs>
    </w:pPr>
  </w:style>
  <w:style w:type="character" w:styleId="ac">
    <w:name w:val="page number"/>
    <w:basedOn w:val="a0"/>
    <w:rsid w:val="007F095B"/>
  </w:style>
  <w:style w:type="paragraph" w:styleId="3">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d">
    <w:name w:val="footnote text"/>
    <w:basedOn w:val="a"/>
    <w:semiHidden/>
    <w:rsid w:val="001951FE"/>
    <w:rPr>
      <w:sz w:val="20"/>
    </w:rPr>
  </w:style>
  <w:style w:type="character" w:styleId="ae">
    <w:name w:val="footnote reference"/>
    <w:semiHidden/>
    <w:rsid w:val="001951FE"/>
    <w:rPr>
      <w:vertAlign w:val="superscript"/>
    </w:rPr>
  </w:style>
  <w:style w:type="character" w:customStyle="1" w:styleId="ab">
    <w:name w:val="Долен колонтитул Знак"/>
    <w:link w:val="aa"/>
    <w:rsid w:val="007727F3"/>
    <w:rPr>
      <w:snapToGrid w:val="0"/>
      <w:sz w:val="24"/>
      <w:lang w:val="en-US" w:eastAsia="en-US"/>
    </w:rPr>
  </w:style>
  <w:style w:type="paragraph" w:styleId="af">
    <w:name w:val="Balloon Text"/>
    <w:basedOn w:val="a"/>
    <w:link w:val="af0"/>
    <w:rsid w:val="00D240C3"/>
    <w:pPr>
      <w:spacing w:before="0" w:after="0"/>
    </w:pPr>
    <w:rPr>
      <w:rFonts w:ascii="Tahoma" w:hAnsi="Tahoma" w:cs="Tahoma"/>
      <w:sz w:val="16"/>
      <w:szCs w:val="16"/>
    </w:rPr>
  </w:style>
  <w:style w:type="character" w:customStyle="1" w:styleId="af0">
    <w:name w:val="Изнесен текст Знак"/>
    <w:link w:val="af"/>
    <w:rsid w:val="00D240C3"/>
    <w:rPr>
      <w:rFonts w:ascii="Tahoma" w:hAnsi="Tahoma" w:cs="Tahoma"/>
      <w:snapToGrid w:val="0"/>
      <w:sz w:val="16"/>
      <w:szCs w:val="16"/>
      <w:lang w:val="en-US" w:eastAsia="en-US"/>
    </w:rPr>
  </w:style>
  <w:style w:type="character" w:styleId="af1">
    <w:name w:val="annotation reference"/>
    <w:rsid w:val="009B69BE"/>
    <w:rPr>
      <w:sz w:val="16"/>
      <w:szCs w:val="16"/>
    </w:rPr>
  </w:style>
  <w:style w:type="paragraph" w:styleId="af2">
    <w:name w:val="annotation text"/>
    <w:basedOn w:val="a"/>
    <w:link w:val="af3"/>
    <w:rsid w:val="009B69BE"/>
    <w:rPr>
      <w:sz w:val="20"/>
    </w:rPr>
  </w:style>
  <w:style w:type="character" w:customStyle="1" w:styleId="af3">
    <w:name w:val="Текст на коментар Знак"/>
    <w:link w:val="af2"/>
    <w:rsid w:val="009B69BE"/>
    <w:rPr>
      <w:snapToGrid w:val="0"/>
      <w:lang w:val="en-US" w:eastAsia="en-US"/>
    </w:rPr>
  </w:style>
  <w:style w:type="paragraph" w:styleId="af4">
    <w:name w:val="annotation subject"/>
    <w:basedOn w:val="af2"/>
    <w:next w:val="af2"/>
    <w:link w:val="af5"/>
    <w:rsid w:val="009B69BE"/>
    <w:rPr>
      <w:b/>
      <w:bCs/>
    </w:rPr>
  </w:style>
  <w:style w:type="character" w:customStyle="1" w:styleId="af5">
    <w:name w:val="Предмет на коментар Знак"/>
    <w:link w:val="af4"/>
    <w:rsid w:val="009B69BE"/>
    <w:rPr>
      <w:b/>
      <w:bCs/>
      <w:snapToGrid w:val="0"/>
      <w:lang w:val="en-US" w:eastAsia="en-US"/>
    </w:rPr>
  </w:style>
  <w:style w:type="paragraph" w:customStyle="1" w:styleId="PRAGHeading2">
    <w:name w:val="PRAG Heading 2"/>
    <w:basedOn w:val="a"/>
    <w:rsid w:val="00971962"/>
    <w:pPr>
      <w:numPr>
        <w:numId w:val="43"/>
      </w:numPr>
    </w:pPr>
  </w:style>
  <w:style w:type="paragraph" w:styleId="af6">
    <w:name w:val="Subtitle"/>
    <w:basedOn w:val="a"/>
    <w:link w:val="af7"/>
    <w:qFormat/>
    <w:rsid w:val="00A36F1C"/>
    <w:pPr>
      <w:widowControl/>
      <w:spacing w:before="0" w:after="0"/>
      <w:jc w:val="center"/>
    </w:pPr>
    <w:rPr>
      <w:b/>
      <w:snapToGrid/>
      <w:sz w:val="28"/>
      <w:lang w:val="fr-BE" w:eastAsia="en-GB"/>
    </w:rPr>
  </w:style>
  <w:style w:type="character" w:customStyle="1" w:styleId="af7">
    <w:name w:val="Подзаглавие Знак"/>
    <w:link w:val="af6"/>
    <w:rsid w:val="00A36F1C"/>
    <w:rPr>
      <w:b/>
      <w:sz w:val="28"/>
      <w:lang w:val="fr-BE"/>
    </w:rPr>
  </w:style>
  <w:style w:type="character" w:customStyle="1" w:styleId="a9">
    <w:name w:val="Горен колонтитул Знак"/>
    <w:link w:val="a8"/>
    <w:rsid w:val="000E68C8"/>
    <w:rPr>
      <w:snapToGrid w:val="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bshtinavr@b-trust.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bshtinavr@b-trust.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ec.europa.eu/europeaid/prag/annexes.do?chapterTitleCode=A"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c.europa.eu/europeaid/prag/annexes.do?group=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49A4C-F948-4910-9A00-344B1257D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7</Pages>
  <Words>2529</Words>
  <Characters>14419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16915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Vyara Kovacheva</cp:lastModifiedBy>
  <cp:revision>38</cp:revision>
  <cp:lastPrinted>2016-05-31T08:36:00Z</cp:lastPrinted>
  <dcterms:created xsi:type="dcterms:W3CDTF">2020-04-15T15:51:00Z</dcterms:created>
  <dcterms:modified xsi:type="dcterms:W3CDTF">2021-04-07T13:47:00Z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